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70B7" w:rsidRDefault="00EF70B7">
      <w:pPr>
        <w:pStyle w:val="Ttulo"/>
        <w:rPr>
          <w:i w:val="0"/>
          <w:color w:val="003874"/>
          <w:u w:val="single"/>
        </w:rPr>
      </w:pPr>
      <w:permStart w:id="1589274663" w:edGrp="everyone"/>
      <w:permEnd w:id="1589274663"/>
    </w:p>
    <w:p w:rsidR="00776F5B" w:rsidRPr="002D4157" w:rsidRDefault="00776F5B">
      <w:pPr>
        <w:pStyle w:val="Ttulo"/>
        <w:rPr>
          <w:i w:val="0"/>
          <w:u w:val="single"/>
        </w:rPr>
      </w:pPr>
      <w:r w:rsidRPr="002D4157">
        <w:rPr>
          <w:i w:val="0"/>
          <w:color w:val="003874"/>
          <w:u w:val="single"/>
        </w:rPr>
        <w:t>LI</w:t>
      </w:r>
      <w:r w:rsidR="008655DB" w:rsidRPr="002D4157">
        <w:rPr>
          <w:i w:val="0"/>
          <w:color w:val="003874"/>
          <w:u w:val="single"/>
        </w:rPr>
        <w:t>NEAMIENTOS GENERALES FON</w:t>
      </w:r>
      <w:r w:rsidR="008D6F81" w:rsidRPr="002D4157">
        <w:rPr>
          <w:i w:val="0"/>
          <w:color w:val="003874"/>
          <w:u w:val="single"/>
        </w:rPr>
        <w:t>.</w:t>
      </w:r>
      <w:r w:rsidR="008655DB" w:rsidRPr="002D4157">
        <w:rPr>
          <w:i w:val="0"/>
          <w:color w:val="003874"/>
          <w:u w:val="single"/>
        </w:rPr>
        <w:t>DE</w:t>
      </w:r>
      <w:r w:rsidR="008D6F81" w:rsidRPr="002D4157">
        <w:rPr>
          <w:i w:val="0"/>
          <w:color w:val="003874"/>
          <w:u w:val="single"/>
        </w:rPr>
        <w:t>.</w:t>
      </w:r>
      <w:r w:rsidR="008655DB" w:rsidRPr="002D4157">
        <w:rPr>
          <w:i w:val="0"/>
          <w:color w:val="003874"/>
          <w:u w:val="single"/>
        </w:rPr>
        <w:t>R</w:t>
      </w:r>
      <w:r w:rsidR="008D6F81" w:rsidRPr="002D4157">
        <w:rPr>
          <w:i w:val="0"/>
          <w:color w:val="003874"/>
          <w:u w:val="single"/>
        </w:rPr>
        <w:t>.</w:t>
      </w:r>
    </w:p>
    <w:p w:rsidR="00776F5B" w:rsidRDefault="00776F5B">
      <w:pPr>
        <w:pStyle w:val="Sangra3detindependiente"/>
        <w:pBdr>
          <w:left w:val="none" w:sz="0" w:space="0" w:color="auto"/>
          <w:right w:val="none" w:sz="0" w:space="0" w:color="auto"/>
        </w:pBdr>
        <w:ind w:left="1440" w:firstLine="0"/>
      </w:pPr>
    </w:p>
    <w:p w:rsidR="00776F5B" w:rsidRDefault="00776F5B">
      <w:pPr>
        <w:pStyle w:val="Sangra3detindependiente"/>
        <w:pBdr>
          <w:left w:val="none" w:sz="0" w:space="0" w:color="auto"/>
          <w:right w:val="none" w:sz="0" w:space="0" w:color="auto"/>
        </w:pBdr>
        <w:ind w:left="1440" w:firstLine="0"/>
      </w:pPr>
    </w:p>
    <w:p w:rsidR="00EF70B7" w:rsidRDefault="00EF70B7">
      <w:pPr>
        <w:pStyle w:val="Sangra3detindependiente"/>
        <w:pBdr>
          <w:left w:val="none" w:sz="0" w:space="0" w:color="auto"/>
          <w:right w:val="none" w:sz="0" w:space="0" w:color="auto"/>
        </w:pBdr>
        <w:ind w:left="1440" w:firstLine="0"/>
      </w:pPr>
    </w:p>
    <w:p w:rsidR="00776F5B" w:rsidRDefault="00776F5B">
      <w:pPr>
        <w:jc w:val="both"/>
        <w:rPr>
          <w:rFonts w:ascii="Arial" w:hAnsi="Arial" w:cs="Arial"/>
          <w:b/>
          <w:color w:val="003874"/>
          <w:sz w:val="22"/>
          <w:lang w:val="es-AR"/>
        </w:rPr>
      </w:pPr>
      <w:r>
        <w:rPr>
          <w:rFonts w:ascii="Arial" w:hAnsi="Arial" w:cs="Arial"/>
          <w:b/>
          <w:color w:val="003874"/>
          <w:sz w:val="22"/>
          <w:lang w:val="es-AR"/>
        </w:rPr>
        <w:t>PROYECTOS</w:t>
      </w:r>
    </w:p>
    <w:p w:rsidR="00776F5B" w:rsidRDefault="00776F5B">
      <w:pPr>
        <w:jc w:val="both"/>
        <w:rPr>
          <w:rFonts w:ascii="Arial" w:hAnsi="Arial" w:cs="Arial"/>
          <w:b/>
          <w:sz w:val="22"/>
          <w:lang w:val="es-AR"/>
        </w:rPr>
      </w:pPr>
    </w:p>
    <w:p w:rsidR="00776F5B" w:rsidRDefault="00776F5B">
      <w:pPr>
        <w:jc w:val="both"/>
        <w:rPr>
          <w:rFonts w:ascii="Arial" w:hAnsi="Arial" w:cs="Arial"/>
          <w:b/>
          <w:color w:val="003874"/>
          <w:sz w:val="22"/>
          <w:lang w:val="es-AR"/>
        </w:rPr>
      </w:pPr>
      <w:r>
        <w:rPr>
          <w:rFonts w:ascii="Arial" w:hAnsi="Arial" w:cs="Arial"/>
          <w:b/>
          <w:color w:val="003874"/>
          <w:sz w:val="22"/>
          <w:lang w:val="es-AR"/>
        </w:rPr>
        <w:t>1. Encuadre de Proyecto de Desarrollo Local o Regional</w:t>
      </w:r>
    </w:p>
    <w:p w:rsidR="00776F5B" w:rsidRDefault="00776F5B">
      <w:pPr>
        <w:pStyle w:val="Sangradetextonormal"/>
      </w:pPr>
      <w:r>
        <w:t>Deberá orientarse a apoyar el desarrollo de actividades productivas, mejorar las condiciones de producción, aumentar la eficiencia o la escala de los procesos o de sus canales de comercialización.</w:t>
      </w:r>
    </w:p>
    <w:p w:rsidR="00776F5B" w:rsidRDefault="00776F5B">
      <w:pPr>
        <w:pStyle w:val="Sangradetextonormal"/>
        <w:rPr>
          <w:color w:val="FF0000"/>
        </w:rPr>
      </w:pPr>
      <w:r>
        <w:t>En resumen, financiar necesidades derivadas de aquéllos que integren un eslabonamiento productivo o cadena de valor o que generen impacto en el desarrollo local/regional del lugar al que pertenecen.</w:t>
      </w:r>
    </w:p>
    <w:p w:rsidR="00776F5B" w:rsidRDefault="00776F5B">
      <w:pPr>
        <w:pStyle w:val="Sangradetextonormal"/>
      </w:pPr>
      <w:r>
        <w:t xml:space="preserve"> </w:t>
      </w:r>
    </w:p>
    <w:p w:rsidR="00776F5B" w:rsidRDefault="00776F5B">
      <w:pPr>
        <w:jc w:val="both"/>
        <w:rPr>
          <w:rFonts w:ascii="Arial" w:hAnsi="Arial" w:cs="Arial"/>
          <w:b/>
          <w:color w:val="003874"/>
          <w:sz w:val="22"/>
          <w:lang w:val="es-AR"/>
        </w:rPr>
      </w:pPr>
      <w:r>
        <w:rPr>
          <w:rFonts w:ascii="Arial" w:hAnsi="Arial" w:cs="Arial"/>
          <w:b/>
          <w:color w:val="003874"/>
          <w:sz w:val="22"/>
          <w:lang w:val="es-AR"/>
        </w:rPr>
        <w:t>2. Usuarios</w:t>
      </w:r>
    </w:p>
    <w:p w:rsidR="00776F5B" w:rsidRDefault="00776F5B">
      <w:pPr>
        <w:ind w:left="360"/>
        <w:jc w:val="both"/>
        <w:rPr>
          <w:rFonts w:ascii="Arial" w:hAnsi="Arial" w:cs="Arial"/>
          <w:sz w:val="22"/>
          <w:lang w:val="es-AR"/>
        </w:rPr>
      </w:pPr>
      <w:r>
        <w:rPr>
          <w:rFonts w:ascii="Arial" w:hAnsi="Arial" w:cs="Arial"/>
          <w:sz w:val="22"/>
          <w:lang w:val="es-AR"/>
        </w:rPr>
        <w:t xml:space="preserve">Personas físicas y/o jurídicas en condiciones legales de recibir dinero, bajo cualquier forma societaria o unipersonal, que presenten y formen parte de proyectos sustentables. </w:t>
      </w:r>
    </w:p>
    <w:p w:rsidR="00776F5B" w:rsidRDefault="00776F5B">
      <w:pPr>
        <w:ind w:left="360"/>
        <w:jc w:val="both"/>
        <w:rPr>
          <w:rFonts w:ascii="Arial" w:hAnsi="Arial" w:cs="Arial"/>
          <w:sz w:val="22"/>
          <w:lang w:val="es-AR"/>
        </w:rPr>
      </w:pPr>
    </w:p>
    <w:p w:rsidR="00776F5B" w:rsidRDefault="00776F5B">
      <w:pPr>
        <w:ind w:left="360"/>
        <w:jc w:val="both"/>
        <w:rPr>
          <w:rFonts w:ascii="Arial" w:hAnsi="Arial" w:cs="Arial"/>
          <w:b/>
          <w:bCs/>
          <w:sz w:val="22"/>
        </w:rPr>
      </w:pPr>
      <w:r>
        <w:rPr>
          <w:rFonts w:ascii="Arial" w:hAnsi="Arial" w:cs="Arial"/>
          <w:b/>
          <w:bCs/>
          <w:sz w:val="22"/>
          <w:lang w:val="es-AR"/>
        </w:rPr>
        <w:t>Serán contemplados por FON</w:t>
      </w:r>
      <w:r w:rsidR="008D6F81">
        <w:rPr>
          <w:rFonts w:ascii="Arial" w:hAnsi="Arial" w:cs="Arial"/>
          <w:b/>
          <w:bCs/>
          <w:sz w:val="22"/>
          <w:lang w:val="es-AR"/>
        </w:rPr>
        <w:t>.</w:t>
      </w:r>
      <w:r>
        <w:rPr>
          <w:rFonts w:ascii="Arial" w:hAnsi="Arial" w:cs="Arial"/>
          <w:b/>
          <w:bCs/>
          <w:sz w:val="22"/>
          <w:lang w:val="es-AR"/>
        </w:rPr>
        <w:t>DE</w:t>
      </w:r>
      <w:r w:rsidR="008D6F81">
        <w:rPr>
          <w:rFonts w:ascii="Arial" w:hAnsi="Arial" w:cs="Arial"/>
          <w:b/>
          <w:bCs/>
          <w:sz w:val="22"/>
          <w:lang w:val="es-AR"/>
        </w:rPr>
        <w:t>.</w:t>
      </w:r>
      <w:r>
        <w:rPr>
          <w:rFonts w:ascii="Arial" w:hAnsi="Arial" w:cs="Arial"/>
          <w:b/>
          <w:bCs/>
          <w:sz w:val="22"/>
          <w:lang w:val="es-AR"/>
        </w:rPr>
        <w:t>R</w:t>
      </w:r>
      <w:r w:rsidR="008D6F81">
        <w:rPr>
          <w:rFonts w:ascii="Arial" w:hAnsi="Arial" w:cs="Arial"/>
          <w:b/>
          <w:bCs/>
          <w:sz w:val="22"/>
          <w:lang w:val="es-AR"/>
        </w:rPr>
        <w:t>.</w:t>
      </w:r>
      <w:r>
        <w:rPr>
          <w:rFonts w:ascii="Arial" w:hAnsi="Arial" w:cs="Arial"/>
          <w:b/>
          <w:bCs/>
          <w:sz w:val="22"/>
          <w:lang w:val="es-AR"/>
        </w:rPr>
        <w:t xml:space="preserve"> solicitantes </w:t>
      </w:r>
      <w:r>
        <w:rPr>
          <w:rFonts w:ascii="Arial" w:hAnsi="Arial" w:cs="Arial"/>
          <w:b/>
          <w:bCs/>
          <w:sz w:val="22"/>
          <w:u w:val="single"/>
        </w:rPr>
        <w:t>que no tengan deudas comerciales en el sistema financiero (excluidos préstamos personales para consumo, hipotecarios para compra de vivienda y tarjeta de crédito según declaración jurada del cliente u otra comprobación que se estime pertinente</w:t>
      </w:r>
      <w:r>
        <w:rPr>
          <w:rFonts w:ascii="Arial" w:hAnsi="Arial" w:cs="Arial"/>
          <w:b/>
          <w:bCs/>
          <w:sz w:val="22"/>
        </w:rPr>
        <w:t>).</w:t>
      </w:r>
    </w:p>
    <w:p w:rsidR="00776F5B" w:rsidRDefault="00776F5B">
      <w:pPr>
        <w:jc w:val="both"/>
        <w:rPr>
          <w:rFonts w:ascii="Arial" w:hAnsi="Arial" w:cs="Arial"/>
          <w:b/>
          <w:bCs/>
          <w:sz w:val="22"/>
          <w:lang w:val="es-AR"/>
        </w:rPr>
      </w:pPr>
    </w:p>
    <w:p w:rsidR="00776F5B" w:rsidRDefault="00776F5B">
      <w:pPr>
        <w:jc w:val="both"/>
        <w:rPr>
          <w:rFonts w:ascii="Arial" w:hAnsi="Arial" w:cs="Arial"/>
          <w:sz w:val="22"/>
          <w:lang w:val="es-AR"/>
        </w:rPr>
      </w:pPr>
      <w:bookmarkStart w:id="0" w:name="_GoBack"/>
      <w:bookmarkEnd w:id="0"/>
    </w:p>
    <w:p w:rsidR="00776F5B" w:rsidRDefault="00776F5B">
      <w:pPr>
        <w:tabs>
          <w:tab w:val="left" w:pos="360"/>
        </w:tabs>
        <w:jc w:val="both"/>
        <w:rPr>
          <w:rFonts w:ascii="Arial" w:hAnsi="Arial" w:cs="Arial"/>
          <w:b/>
          <w:sz w:val="22"/>
          <w:lang w:val="es-AR"/>
        </w:rPr>
      </w:pPr>
      <w:r>
        <w:rPr>
          <w:rFonts w:ascii="Arial" w:hAnsi="Arial" w:cs="Arial"/>
          <w:b/>
          <w:color w:val="003874"/>
          <w:sz w:val="22"/>
          <w:lang w:val="es-AR"/>
        </w:rPr>
        <w:t>3. Tratamiento de Requerimiento de Financiación</w:t>
      </w:r>
    </w:p>
    <w:p w:rsidR="00EF70B7" w:rsidRDefault="00776F5B">
      <w:pPr>
        <w:tabs>
          <w:tab w:val="left" w:pos="360"/>
        </w:tabs>
        <w:ind w:right="202"/>
        <w:jc w:val="both"/>
        <w:rPr>
          <w:rFonts w:ascii="Arial" w:hAnsi="Arial" w:cs="Arial"/>
          <w:b/>
          <w:bCs/>
          <w:sz w:val="22"/>
          <w:lang w:val="es-AR"/>
        </w:rPr>
      </w:pPr>
      <w:r>
        <w:rPr>
          <w:rFonts w:ascii="Arial" w:hAnsi="Arial" w:cs="Arial"/>
          <w:b/>
          <w:bCs/>
          <w:sz w:val="22"/>
          <w:lang w:val="es-AR"/>
        </w:rPr>
        <w:tab/>
      </w:r>
    </w:p>
    <w:p w:rsidR="00776F5B" w:rsidRPr="00B52060" w:rsidRDefault="00776F5B">
      <w:pPr>
        <w:tabs>
          <w:tab w:val="left" w:pos="360"/>
        </w:tabs>
        <w:ind w:right="202"/>
        <w:jc w:val="both"/>
        <w:rPr>
          <w:rFonts w:ascii="Arial" w:hAnsi="Arial" w:cs="Arial"/>
          <w:color w:val="1F497D"/>
          <w:sz w:val="22"/>
        </w:rPr>
      </w:pPr>
      <w:r w:rsidRPr="00B52060">
        <w:rPr>
          <w:rFonts w:ascii="Arial" w:hAnsi="Arial" w:cs="Arial"/>
          <w:b/>
          <w:bCs/>
          <w:color w:val="1F497D"/>
          <w:sz w:val="22"/>
        </w:rPr>
        <w:t>Presentación de solicitudes y tratamiento</w:t>
      </w:r>
      <w:r w:rsidRPr="00B52060">
        <w:rPr>
          <w:rFonts w:ascii="Arial" w:hAnsi="Arial" w:cs="Arial"/>
          <w:color w:val="1F497D"/>
          <w:sz w:val="22"/>
        </w:rPr>
        <w:t xml:space="preserve">: </w:t>
      </w:r>
    </w:p>
    <w:p w:rsidR="00776F5B" w:rsidRDefault="00776F5B">
      <w:pPr>
        <w:tabs>
          <w:tab w:val="left" w:pos="360"/>
        </w:tabs>
        <w:ind w:right="202"/>
        <w:jc w:val="both"/>
        <w:rPr>
          <w:rFonts w:ascii="Arial" w:hAnsi="Arial" w:cs="Arial"/>
          <w:sz w:val="22"/>
        </w:rPr>
      </w:pPr>
    </w:p>
    <w:p w:rsidR="00776F5B" w:rsidRDefault="00776F5B">
      <w:pPr>
        <w:pStyle w:val="Textodebloque"/>
      </w:pPr>
      <w:r>
        <w:t xml:space="preserve">Este Programa prevé preferentemente la intervención de un organismo que nuclee y/o represente los intereses de un sector, localidad o región, que deberá conocer exhaustivamente las particularidades del mismo, e identificará a los potenciales solicitantes de requerimientos de financiamiento. </w:t>
      </w:r>
    </w:p>
    <w:p w:rsidR="00EF70B7" w:rsidRDefault="00EF70B7">
      <w:pPr>
        <w:pStyle w:val="Textodebloque"/>
      </w:pPr>
    </w:p>
    <w:p w:rsidR="00776F5B" w:rsidRDefault="00776F5B">
      <w:pPr>
        <w:pStyle w:val="Textodebloque"/>
      </w:pPr>
      <w:r>
        <w:t>Asimismo estos Organismos se constituirán en actores estratégicos fundamentales para la identificación de los solicitantes, la razonabilidad de sus requerimientos, la presentación de la documentación necesaria a los efectos de la concreción del Acuerdo crediticio, y luego acompañaran el devenir de los proyectos, articulando junto con la Gerencia de Desarrollo Productivo durante la vigencia de los créditos en los caso</w:t>
      </w:r>
      <w:r w:rsidR="008655DB">
        <w:t>s que sea pertinente</w:t>
      </w:r>
      <w:r>
        <w:t>.</w:t>
      </w:r>
    </w:p>
    <w:p w:rsidR="00EF70B7" w:rsidRDefault="00EF70B7">
      <w:pPr>
        <w:pStyle w:val="Textodebloque"/>
      </w:pPr>
    </w:p>
    <w:p w:rsidR="00776F5B" w:rsidRDefault="00776F5B">
      <w:pPr>
        <w:pStyle w:val="Textodebloque"/>
      </w:pPr>
      <w:r>
        <w:t xml:space="preserve">Los requerimientos de financiamiento se presentarán ante la Gerencia de Desarrollo Productivo planteando la idea proyecto, a través de la </w:t>
      </w:r>
      <w:r w:rsidR="00E46EC0">
        <w:t>Guía de Anteproyecto</w:t>
      </w:r>
      <w:r w:rsidR="002D4157">
        <w:t>.</w:t>
      </w:r>
    </w:p>
    <w:p w:rsidR="00776F5B" w:rsidRDefault="00776F5B" w:rsidP="00EF70B7">
      <w:pPr>
        <w:pStyle w:val="Textodebloque"/>
      </w:pPr>
      <w:r>
        <w:t>Dichas presentaciones serán analizadas para determinar si encuadran en los marcos normativos generales de FON</w:t>
      </w:r>
      <w:r w:rsidR="008D6F81">
        <w:t>.</w:t>
      </w:r>
      <w:r>
        <w:t>DE</w:t>
      </w:r>
      <w:r w:rsidR="008D6F81">
        <w:t>.</w:t>
      </w:r>
      <w:r>
        <w:t>R</w:t>
      </w:r>
      <w:r w:rsidR="008D6F81">
        <w:t>.</w:t>
      </w:r>
      <w:r>
        <w:t xml:space="preserve"> o amerita el diseño de una estrategia </w:t>
      </w:r>
      <w:r>
        <w:lastRenderedPageBreak/>
        <w:t xml:space="preserve">de financiamiento especial, el cual, en caso de ser posible, deberá ser puesto en consideración del Directorio del Banco Nación por esta Gerencia. </w:t>
      </w:r>
    </w:p>
    <w:p w:rsidR="00E46EC0" w:rsidRDefault="00E46EC0" w:rsidP="00EF70B7">
      <w:pPr>
        <w:pStyle w:val="Textodebloque"/>
      </w:pPr>
      <w:r>
        <w:t>Por último el proceso de evaluación culmina mediante el análisis del “Formulario de Solicitud de crédito FON</w:t>
      </w:r>
      <w:r w:rsidR="006B24C7">
        <w:t>.</w:t>
      </w:r>
      <w:r>
        <w:t>DE</w:t>
      </w:r>
      <w:r w:rsidR="006B24C7">
        <w:t>.</w:t>
      </w:r>
      <w:r>
        <w:t>R</w:t>
      </w:r>
      <w:r w:rsidR="006B24C7">
        <w:t>.</w:t>
      </w:r>
      <w:r>
        <w:t>”.</w:t>
      </w:r>
    </w:p>
    <w:p w:rsidR="00776F5B" w:rsidRDefault="00776F5B">
      <w:pPr>
        <w:pStyle w:val="Sangra3detindependiente"/>
        <w:pBdr>
          <w:left w:val="none" w:sz="0" w:space="0" w:color="auto"/>
          <w:right w:val="none" w:sz="0" w:space="0" w:color="auto"/>
        </w:pBdr>
        <w:ind w:firstLine="0"/>
      </w:pPr>
    </w:p>
    <w:p w:rsidR="00776F5B" w:rsidRDefault="00776F5B">
      <w:pPr>
        <w:pStyle w:val="Sangra3detindependiente"/>
        <w:pBdr>
          <w:left w:val="none" w:sz="0" w:space="0" w:color="auto"/>
          <w:right w:val="none" w:sz="0" w:space="0" w:color="auto"/>
        </w:pBdr>
        <w:ind w:firstLine="0"/>
      </w:pPr>
    </w:p>
    <w:p w:rsidR="00776F5B" w:rsidRDefault="00776F5B">
      <w:pPr>
        <w:pStyle w:val="Sangra3detindependiente"/>
        <w:pBdr>
          <w:left w:val="none" w:sz="0" w:space="0" w:color="auto"/>
          <w:right w:val="none" w:sz="0" w:space="0" w:color="auto"/>
        </w:pBdr>
        <w:ind w:firstLine="0"/>
        <w:rPr>
          <w:b/>
          <w:color w:val="003874"/>
          <w:szCs w:val="24"/>
          <w:lang w:val="es-AR"/>
        </w:rPr>
      </w:pPr>
      <w:r>
        <w:rPr>
          <w:b/>
          <w:color w:val="003874"/>
          <w:szCs w:val="24"/>
          <w:lang w:val="es-AR"/>
        </w:rPr>
        <w:t>4. Condiciones de Financiamiento</w:t>
      </w:r>
    </w:p>
    <w:p w:rsidR="00EF70B7" w:rsidRDefault="00EF70B7">
      <w:pPr>
        <w:pStyle w:val="Sangra3detindependiente"/>
        <w:pBdr>
          <w:left w:val="none" w:sz="0" w:space="0" w:color="auto"/>
          <w:right w:val="none" w:sz="0" w:space="0" w:color="auto"/>
        </w:pBdr>
        <w:ind w:firstLine="0"/>
        <w:rPr>
          <w:b/>
          <w:color w:val="003874"/>
          <w:szCs w:val="24"/>
          <w:lang w:val="es-AR"/>
        </w:rPr>
      </w:pPr>
    </w:p>
    <w:p w:rsidR="00776F5B" w:rsidRDefault="00776F5B">
      <w:pPr>
        <w:pStyle w:val="Sangra3detindependiente"/>
        <w:numPr>
          <w:ilvl w:val="1"/>
          <w:numId w:val="9"/>
        </w:numPr>
        <w:pBdr>
          <w:left w:val="none" w:sz="0" w:space="0" w:color="auto"/>
          <w:right w:val="none" w:sz="0" w:space="0" w:color="auto"/>
        </w:pBdr>
        <w:tabs>
          <w:tab w:val="clear" w:pos="510"/>
          <w:tab w:val="num" w:pos="0"/>
        </w:tabs>
        <w:ind w:left="0" w:firstLine="0"/>
      </w:pPr>
      <w:r w:rsidRPr="000C325D">
        <w:rPr>
          <w:b/>
          <w:bCs/>
          <w:color w:val="002060"/>
        </w:rPr>
        <w:t>Monto, plazo y garantía</w:t>
      </w:r>
      <w:r>
        <w:rPr>
          <w:b/>
          <w:bCs/>
        </w:rPr>
        <w:t>:</w:t>
      </w:r>
      <w:r>
        <w:t xml:space="preserve"> se adecuarán de acuerdo a las características de cada proyecto, en función del ciclo productivo y la capacidad de repago que surge del flujo de ingresos propio de la actividad. </w:t>
      </w:r>
    </w:p>
    <w:p w:rsidR="00776F5B" w:rsidRDefault="00776F5B">
      <w:pPr>
        <w:pStyle w:val="Sangra3detindependiente"/>
        <w:pBdr>
          <w:left w:val="none" w:sz="0" w:space="0" w:color="auto"/>
          <w:right w:val="none" w:sz="0" w:space="0" w:color="auto"/>
        </w:pBdr>
        <w:tabs>
          <w:tab w:val="num" w:pos="0"/>
        </w:tabs>
        <w:ind w:firstLine="0"/>
      </w:pPr>
    </w:p>
    <w:p w:rsidR="00776F5B" w:rsidRDefault="00776F5B">
      <w:pPr>
        <w:pStyle w:val="Sangra3detindependiente"/>
        <w:pBdr>
          <w:left w:val="none" w:sz="0" w:space="0" w:color="auto"/>
          <w:right w:val="none" w:sz="0" w:space="0" w:color="auto"/>
        </w:pBdr>
        <w:tabs>
          <w:tab w:val="num" w:pos="0"/>
        </w:tabs>
        <w:ind w:firstLine="0"/>
        <w:rPr>
          <w:b/>
          <w:bCs/>
          <w:lang w:val="es-AR"/>
        </w:rPr>
      </w:pPr>
      <w:r>
        <w:t xml:space="preserve">En líneas generales: </w:t>
      </w:r>
      <w:r>
        <w:rPr>
          <w:b/>
          <w:bCs/>
        </w:rPr>
        <w:t xml:space="preserve">por montos de hasta $350.000.- </w:t>
      </w:r>
      <w:r>
        <w:rPr>
          <w:b/>
          <w:bCs/>
          <w:lang w:val="es-AR"/>
        </w:rPr>
        <w:t>y con plazos de hasta 5 años, puede aceptarse cesión de derechos creditorios presentes y futuros derivados del giro comercial del cliente, en la medida que de éste surja que cuenta con reconocida solvencia.</w:t>
      </w:r>
      <w:r>
        <w:t xml:space="preserve"> Podrá considerarse un monto de crédito individual como máximo de $750.000 y un plazo mayor, siempre que las características y particularidades de la actividad y el proyecto así lo requirieran. </w:t>
      </w:r>
    </w:p>
    <w:p w:rsidR="00776F5B" w:rsidRDefault="00776F5B">
      <w:pPr>
        <w:pStyle w:val="Sangra3detindependiente"/>
        <w:pBdr>
          <w:left w:val="none" w:sz="0" w:space="0" w:color="auto"/>
          <w:right w:val="none" w:sz="0" w:space="0" w:color="auto"/>
        </w:pBdr>
        <w:tabs>
          <w:tab w:val="num" w:pos="0"/>
        </w:tabs>
        <w:ind w:firstLine="0"/>
        <w:rPr>
          <w:b/>
          <w:bCs/>
        </w:rPr>
      </w:pPr>
    </w:p>
    <w:p w:rsidR="00776F5B" w:rsidRDefault="00776F5B">
      <w:pPr>
        <w:tabs>
          <w:tab w:val="num" w:pos="0"/>
          <w:tab w:val="left" w:pos="360"/>
        </w:tabs>
        <w:jc w:val="both"/>
        <w:rPr>
          <w:rFonts w:ascii="Arial" w:hAnsi="Arial" w:cs="Arial"/>
          <w:sz w:val="22"/>
        </w:rPr>
      </w:pPr>
      <w:r>
        <w:rPr>
          <w:rFonts w:ascii="Arial" w:hAnsi="Arial" w:cs="Arial"/>
          <w:sz w:val="22"/>
          <w:lang w:val="es-ES_tradnl"/>
        </w:rPr>
        <w:t>E</w:t>
      </w:r>
      <w:r>
        <w:rPr>
          <w:rFonts w:ascii="Arial" w:hAnsi="Arial" w:cs="Arial"/>
          <w:sz w:val="22"/>
        </w:rPr>
        <w:t>n caso de tratarse de Cooperativas o Sociedades jurídicamente organizadas, se requerirá la garantía solidaria del Consejo de Administración o de los Socios Gerentes/miembros del Directorio.</w:t>
      </w:r>
    </w:p>
    <w:p w:rsidR="00776F5B" w:rsidRDefault="00776F5B">
      <w:pPr>
        <w:pStyle w:val="Sangra3detindependiente"/>
        <w:pBdr>
          <w:left w:val="none" w:sz="0" w:space="0" w:color="auto"/>
          <w:right w:val="none" w:sz="0" w:space="0" w:color="auto"/>
        </w:pBdr>
        <w:tabs>
          <w:tab w:val="num" w:pos="0"/>
        </w:tabs>
        <w:ind w:firstLine="0"/>
      </w:pPr>
      <w:r>
        <w:t xml:space="preserve">Asimismo, cuando los perfiles de los potenciales beneficiarios sean vulnerables, </w:t>
      </w:r>
      <w:r>
        <w:rPr>
          <w:u w:val="single"/>
        </w:rPr>
        <w:t>deberá contarse con un mecanismo de garantía a través de Organizaciones Intervinientes</w:t>
      </w:r>
      <w:r>
        <w:t xml:space="preserve"> (ver punto 5), mediante la generación de fondos específicos de garantías, SGR, cesión de derechos: de fondos preexistentes, de recaudaciones habituales, cesión de facturación,  etc.</w:t>
      </w:r>
    </w:p>
    <w:p w:rsidR="00466B5C" w:rsidRDefault="00776F5B">
      <w:pPr>
        <w:spacing w:before="100" w:beforeAutospacing="1"/>
        <w:jc w:val="both"/>
        <w:rPr>
          <w:rFonts w:ascii="Arial" w:hAnsi="Arial" w:cs="Arial"/>
          <w:sz w:val="22"/>
          <w:lang w:val="es-AR"/>
        </w:rPr>
      </w:pPr>
      <w:r w:rsidRPr="00AB5C8C">
        <w:rPr>
          <w:rFonts w:ascii="Arial" w:hAnsi="Arial" w:cs="Arial"/>
          <w:b/>
          <w:color w:val="17365D"/>
          <w:sz w:val="22"/>
          <w:lang w:val="es-AR"/>
        </w:rPr>
        <w:t>4.2. Tasa de interés</w:t>
      </w:r>
      <w:r w:rsidRPr="002D4157">
        <w:rPr>
          <w:rFonts w:ascii="Arial" w:hAnsi="Arial" w:cs="Arial"/>
          <w:b/>
          <w:color w:val="0F243E"/>
          <w:sz w:val="22"/>
          <w:lang w:val="es-AR"/>
        </w:rPr>
        <w:t>:</w:t>
      </w:r>
      <w:r>
        <w:rPr>
          <w:rFonts w:ascii="Arial" w:hAnsi="Arial" w:cs="Arial"/>
          <w:sz w:val="22"/>
          <w:lang w:val="es-AR"/>
        </w:rPr>
        <w:t xml:space="preserve"> </w:t>
      </w:r>
      <w:r w:rsidR="00466B5C" w:rsidRPr="00466B5C">
        <w:rPr>
          <w:rFonts w:ascii="Arial" w:hAnsi="Arial" w:cs="Arial"/>
          <w:sz w:val="22"/>
          <w:lang w:val="es-AR"/>
        </w:rPr>
        <w:t>En función de las características del solicitante y el análisis crediticio correspondiente se podrá aplicar:</w:t>
      </w:r>
    </w:p>
    <w:p w:rsidR="00466B5C" w:rsidRPr="00466B5C" w:rsidRDefault="00776F5B" w:rsidP="00466B5C">
      <w:pPr>
        <w:spacing w:before="100" w:beforeAutospacing="1"/>
        <w:jc w:val="both"/>
        <w:rPr>
          <w:rFonts w:ascii="Arial" w:hAnsi="Arial" w:cs="Arial"/>
          <w:sz w:val="22"/>
        </w:rPr>
      </w:pPr>
      <w:r w:rsidRPr="00466B5C">
        <w:rPr>
          <w:rFonts w:ascii="Arial" w:hAnsi="Arial" w:cs="Arial"/>
          <w:sz w:val="22"/>
        </w:rPr>
        <w:t xml:space="preserve"> </w:t>
      </w:r>
      <w:r w:rsidR="00466B5C" w:rsidRPr="00466B5C">
        <w:rPr>
          <w:rFonts w:ascii="Arial" w:hAnsi="Arial" w:cs="Arial"/>
          <w:sz w:val="22"/>
        </w:rPr>
        <w:t>1. Tasa equivalente al 50% de la tasa de interés activa de cartera general para operaciones en pesos, vigente en el Banco de la Nación Argentina, con sus os</w:t>
      </w:r>
      <w:r w:rsidR="008D6F81">
        <w:rPr>
          <w:rFonts w:ascii="Arial" w:hAnsi="Arial" w:cs="Arial"/>
          <w:sz w:val="22"/>
        </w:rPr>
        <w:t>cilaciones a través del tiempo.</w:t>
      </w:r>
      <w:r w:rsidR="00DC07A1" w:rsidRPr="00DC07A1">
        <w:rPr>
          <w:rFonts w:ascii="Arial" w:hAnsi="Arial" w:cs="Arial"/>
          <w:sz w:val="22"/>
        </w:rPr>
        <w:t xml:space="preserve"> </w:t>
      </w:r>
      <w:r w:rsidR="00DC07A1" w:rsidRPr="00466B5C">
        <w:rPr>
          <w:rFonts w:ascii="Arial" w:hAnsi="Arial" w:cs="Arial"/>
          <w:sz w:val="22"/>
        </w:rPr>
        <w:t>Actualmente de 12,50% TNA</w:t>
      </w:r>
      <w:r w:rsidR="005D39A8">
        <w:rPr>
          <w:rFonts w:ascii="Arial" w:hAnsi="Arial" w:cs="Arial"/>
          <w:sz w:val="22"/>
        </w:rPr>
        <w:t>.</w:t>
      </w:r>
    </w:p>
    <w:p w:rsidR="00DC07A1" w:rsidRPr="00466B5C" w:rsidRDefault="00466B5C" w:rsidP="00DC07A1">
      <w:pPr>
        <w:spacing w:before="100" w:beforeAutospacing="1"/>
        <w:jc w:val="both"/>
        <w:rPr>
          <w:rFonts w:ascii="Arial" w:hAnsi="Arial" w:cs="Arial"/>
          <w:sz w:val="22"/>
        </w:rPr>
      </w:pPr>
      <w:r w:rsidRPr="00466B5C">
        <w:rPr>
          <w:rFonts w:ascii="Arial" w:hAnsi="Arial" w:cs="Arial"/>
          <w:sz w:val="22"/>
        </w:rPr>
        <w:t xml:space="preserve">2. Tasa vigente en línea N° 400 del Banco de la Nación Argentina, Tramo “Inversiones”. </w:t>
      </w:r>
      <w:r w:rsidR="00DC07A1" w:rsidRPr="00466B5C">
        <w:rPr>
          <w:rFonts w:ascii="Arial" w:hAnsi="Arial" w:cs="Arial"/>
          <w:sz w:val="22"/>
        </w:rPr>
        <w:t xml:space="preserve">Actualmente de 17,50% TNA (a partir del cuarto año es BADLAR + 3 ppa). </w:t>
      </w:r>
    </w:p>
    <w:p w:rsidR="00776F5B" w:rsidRDefault="002D4157" w:rsidP="002D4157">
      <w:pPr>
        <w:tabs>
          <w:tab w:val="left" w:pos="6030"/>
        </w:tabs>
        <w:jc w:val="both"/>
        <w:rPr>
          <w:rFonts w:ascii="Arial" w:hAnsi="Arial" w:cs="Arial"/>
          <w:b/>
          <w:sz w:val="22"/>
          <w:lang w:val="es-AR"/>
        </w:rPr>
      </w:pPr>
      <w:r>
        <w:rPr>
          <w:rFonts w:ascii="Arial" w:hAnsi="Arial" w:cs="Arial"/>
          <w:b/>
          <w:sz w:val="22"/>
          <w:lang w:val="es-AR"/>
        </w:rPr>
        <w:tab/>
      </w:r>
    </w:p>
    <w:p w:rsidR="00D33DE4" w:rsidRDefault="00D33DE4">
      <w:pPr>
        <w:jc w:val="both"/>
        <w:rPr>
          <w:rFonts w:ascii="Arial" w:hAnsi="Arial" w:cs="Arial"/>
          <w:b/>
          <w:sz w:val="22"/>
          <w:lang w:val="es-AR"/>
        </w:rPr>
      </w:pPr>
    </w:p>
    <w:p w:rsidR="00776F5B" w:rsidRDefault="00776F5B">
      <w:pPr>
        <w:jc w:val="both"/>
        <w:rPr>
          <w:rFonts w:ascii="Arial" w:hAnsi="Arial" w:cs="Arial"/>
          <w:sz w:val="22"/>
        </w:rPr>
      </w:pPr>
      <w:r w:rsidRPr="00AB5C8C">
        <w:rPr>
          <w:rFonts w:ascii="Arial" w:hAnsi="Arial" w:cs="Arial"/>
          <w:b/>
          <w:color w:val="17365D"/>
          <w:sz w:val="22"/>
          <w:lang w:val="es-AR"/>
        </w:rPr>
        <w:t>4.3. Destino:</w:t>
      </w:r>
      <w:r>
        <w:rPr>
          <w:rFonts w:ascii="Arial" w:hAnsi="Arial" w:cs="Arial"/>
          <w:sz w:val="22"/>
          <w:lang w:val="es-AR"/>
        </w:rPr>
        <w:t xml:space="preserve"> </w:t>
      </w:r>
      <w:r>
        <w:rPr>
          <w:rFonts w:ascii="Arial" w:hAnsi="Arial" w:cs="Arial"/>
          <w:sz w:val="22"/>
        </w:rPr>
        <w:t>Se podrá financiar:</w:t>
      </w:r>
    </w:p>
    <w:p w:rsidR="00EF70B7" w:rsidRDefault="00EF70B7">
      <w:pPr>
        <w:jc w:val="both"/>
        <w:rPr>
          <w:rFonts w:ascii="Arial" w:hAnsi="Arial" w:cs="Arial"/>
          <w:sz w:val="22"/>
        </w:rPr>
      </w:pPr>
    </w:p>
    <w:p w:rsidR="00776F5B" w:rsidRDefault="00776F5B">
      <w:pPr>
        <w:jc w:val="both"/>
        <w:rPr>
          <w:rFonts w:ascii="Arial" w:hAnsi="Arial" w:cs="Arial"/>
          <w:sz w:val="22"/>
        </w:rPr>
      </w:pPr>
      <w:r>
        <w:rPr>
          <w:rFonts w:ascii="Arial" w:hAnsi="Arial" w:cs="Arial"/>
          <w:sz w:val="22"/>
        </w:rPr>
        <w:t>1) Adquisición de bienes de capital, de origen nacional, nuevos o usados.</w:t>
      </w:r>
    </w:p>
    <w:p w:rsidR="00776F5B" w:rsidRDefault="00776F5B">
      <w:pPr>
        <w:jc w:val="both"/>
        <w:rPr>
          <w:rFonts w:ascii="Arial" w:hAnsi="Arial" w:cs="Arial"/>
          <w:sz w:val="22"/>
        </w:rPr>
      </w:pPr>
      <w:r>
        <w:rPr>
          <w:rFonts w:ascii="Arial" w:hAnsi="Arial" w:cs="Arial"/>
          <w:sz w:val="22"/>
        </w:rPr>
        <w:t>2) Adquisición de bienes de capital de origen extranjero, adquiridos en plaza ya nacionalizados, nuevos o usados.</w:t>
      </w:r>
    </w:p>
    <w:p w:rsidR="00776F5B" w:rsidRDefault="00776F5B">
      <w:pPr>
        <w:jc w:val="both"/>
        <w:rPr>
          <w:rFonts w:ascii="Arial" w:hAnsi="Arial" w:cs="Arial"/>
          <w:sz w:val="22"/>
        </w:rPr>
      </w:pPr>
      <w:r>
        <w:rPr>
          <w:rFonts w:ascii="Arial" w:hAnsi="Arial" w:cs="Arial"/>
          <w:sz w:val="22"/>
        </w:rPr>
        <w:t>3) Instalación y/o montaje y accesorios, requeridos para la puesta en marcha de los bienes de capital.</w:t>
      </w:r>
    </w:p>
    <w:p w:rsidR="00776F5B" w:rsidRDefault="00776F5B">
      <w:pPr>
        <w:jc w:val="both"/>
        <w:rPr>
          <w:rFonts w:ascii="Arial" w:hAnsi="Arial" w:cs="Arial"/>
          <w:sz w:val="22"/>
        </w:rPr>
      </w:pPr>
      <w:r>
        <w:rPr>
          <w:rFonts w:ascii="Arial" w:hAnsi="Arial" w:cs="Arial"/>
          <w:sz w:val="22"/>
        </w:rPr>
        <w:lastRenderedPageBreak/>
        <w:t>4) Otras inversiones en general (como ser construcciones, galpones, alambrados, mejoras, reproductores de cualquier especie, etc.).</w:t>
      </w:r>
    </w:p>
    <w:p w:rsidR="00776F5B" w:rsidRDefault="00776F5B">
      <w:pPr>
        <w:jc w:val="both"/>
        <w:rPr>
          <w:rFonts w:ascii="Arial" w:hAnsi="Arial" w:cs="Arial"/>
          <w:sz w:val="22"/>
        </w:rPr>
      </w:pPr>
      <w:r>
        <w:rPr>
          <w:rFonts w:ascii="Arial" w:hAnsi="Arial" w:cs="Arial"/>
          <w:sz w:val="22"/>
        </w:rPr>
        <w:t>5) Capital de trabajo incremental derivado de la inversión.</w:t>
      </w:r>
    </w:p>
    <w:p w:rsidR="00776F5B" w:rsidRDefault="00776F5B">
      <w:pPr>
        <w:jc w:val="both"/>
        <w:rPr>
          <w:rFonts w:ascii="Arial" w:hAnsi="Arial" w:cs="Arial"/>
          <w:sz w:val="22"/>
        </w:rPr>
      </w:pPr>
      <w:r w:rsidRPr="00AB5C8C">
        <w:rPr>
          <w:rFonts w:ascii="Arial" w:hAnsi="Arial" w:cs="Arial"/>
          <w:b/>
          <w:bCs/>
          <w:color w:val="17365D"/>
          <w:sz w:val="22"/>
        </w:rPr>
        <w:t>NO PODRÁ FINANCIARSE</w:t>
      </w:r>
      <w:r>
        <w:rPr>
          <w:rFonts w:ascii="Arial" w:hAnsi="Arial" w:cs="Arial"/>
          <w:sz w:val="22"/>
        </w:rPr>
        <w:t xml:space="preserve"> a través de este Programa:</w:t>
      </w:r>
    </w:p>
    <w:p w:rsidR="00EF70B7" w:rsidRDefault="00EF70B7">
      <w:pPr>
        <w:jc w:val="both"/>
        <w:rPr>
          <w:rFonts w:ascii="Arial" w:hAnsi="Arial" w:cs="Arial"/>
          <w:sz w:val="22"/>
        </w:rPr>
      </w:pPr>
    </w:p>
    <w:p w:rsidR="00776F5B" w:rsidRDefault="00776F5B">
      <w:pPr>
        <w:pStyle w:val="Textoindependiente"/>
        <w:spacing w:line="240" w:lineRule="auto"/>
        <w:rPr>
          <w:lang w:val="es-ES"/>
        </w:rPr>
      </w:pPr>
      <w:r>
        <w:rPr>
          <w:lang w:val="es-ES"/>
        </w:rPr>
        <w:t>1) La compra de inmuebles rurales o de cualquier índole (campos, terrenos, yacimientos mineros).</w:t>
      </w:r>
    </w:p>
    <w:p w:rsidR="00776F5B" w:rsidRDefault="00776F5B">
      <w:pPr>
        <w:jc w:val="both"/>
        <w:rPr>
          <w:rFonts w:ascii="Arial" w:hAnsi="Arial" w:cs="Arial"/>
          <w:sz w:val="22"/>
        </w:rPr>
      </w:pPr>
      <w:r>
        <w:rPr>
          <w:rFonts w:ascii="Arial" w:hAnsi="Arial" w:cs="Arial"/>
          <w:sz w:val="22"/>
        </w:rPr>
        <w:t>2) Vehículos para el transporte de personas, salvo aquéllos destinados a dinamizar y/o aumentar la productividad en el objeto principal del emprendimiento.</w:t>
      </w:r>
    </w:p>
    <w:p w:rsidR="00776F5B" w:rsidRDefault="00776F5B">
      <w:pPr>
        <w:jc w:val="both"/>
        <w:rPr>
          <w:rFonts w:ascii="Arial" w:hAnsi="Arial" w:cs="Arial"/>
          <w:sz w:val="22"/>
        </w:rPr>
      </w:pPr>
      <w:r>
        <w:rPr>
          <w:rFonts w:ascii="Arial" w:hAnsi="Arial" w:cs="Arial"/>
          <w:sz w:val="22"/>
        </w:rPr>
        <w:t>3) Honorarios profesionales, salvo aquellos en que los servicios profesionales a financiar sean parte directa del desarrollo de</w:t>
      </w:r>
      <w:r w:rsidR="008D6F81">
        <w:rPr>
          <w:rFonts w:ascii="Arial" w:hAnsi="Arial" w:cs="Arial"/>
          <w:sz w:val="22"/>
        </w:rPr>
        <w:t>l proyecto (por ej., software).</w:t>
      </w:r>
    </w:p>
    <w:p w:rsidR="00776F5B" w:rsidRDefault="00776F5B">
      <w:pPr>
        <w:jc w:val="both"/>
        <w:rPr>
          <w:rFonts w:ascii="Arial" w:hAnsi="Arial" w:cs="Arial"/>
          <w:sz w:val="22"/>
        </w:rPr>
      </w:pPr>
      <w:r>
        <w:rPr>
          <w:rFonts w:ascii="Arial" w:hAnsi="Arial" w:cs="Arial"/>
          <w:sz w:val="22"/>
        </w:rPr>
        <w:t>4) Deudas preexistentes.</w:t>
      </w:r>
    </w:p>
    <w:p w:rsidR="00776F5B" w:rsidRDefault="00776F5B">
      <w:pPr>
        <w:tabs>
          <w:tab w:val="left" w:pos="360"/>
        </w:tabs>
        <w:jc w:val="both"/>
        <w:rPr>
          <w:rFonts w:ascii="Arial" w:hAnsi="Arial" w:cs="Arial"/>
          <w:sz w:val="22"/>
          <w:lang w:val="es-AR"/>
        </w:rPr>
      </w:pPr>
    </w:p>
    <w:p w:rsidR="00776F5B" w:rsidRDefault="00776F5B" w:rsidP="00231FAB">
      <w:pPr>
        <w:tabs>
          <w:tab w:val="left" w:pos="360"/>
          <w:tab w:val="left" w:pos="993"/>
        </w:tabs>
        <w:jc w:val="both"/>
        <w:rPr>
          <w:rFonts w:ascii="Arial" w:hAnsi="Arial" w:cs="Arial"/>
          <w:sz w:val="22"/>
        </w:rPr>
      </w:pPr>
      <w:r w:rsidRPr="00AB5C8C">
        <w:rPr>
          <w:rFonts w:ascii="Arial" w:hAnsi="Arial" w:cs="Arial"/>
          <w:b/>
          <w:color w:val="17365D"/>
          <w:sz w:val="22"/>
          <w:lang w:val="es-AR"/>
        </w:rPr>
        <w:t>4.4.</w:t>
      </w:r>
      <w:r w:rsidRPr="00B52060">
        <w:rPr>
          <w:rFonts w:ascii="Arial" w:hAnsi="Arial" w:cs="Arial"/>
          <w:b/>
          <w:color w:val="1F497D"/>
          <w:sz w:val="22"/>
          <w:lang w:val="es-AR"/>
        </w:rPr>
        <w:t xml:space="preserve"> </w:t>
      </w:r>
      <w:r w:rsidRPr="00AB5C8C">
        <w:rPr>
          <w:rFonts w:ascii="Arial" w:hAnsi="Arial" w:cs="Arial"/>
          <w:b/>
          <w:color w:val="17365D"/>
          <w:sz w:val="22"/>
          <w:lang w:val="es-AR"/>
        </w:rPr>
        <w:t>Frecuencia de amortización y Período de Gracia</w:t>
      </w:r>
      <w:r w:rsidRPr="00B52060">
        <w:rPr>
          <w:rFonts w:ascii="Arial" w:hAnsi="Arial" w:cs="Arial"/>
          <w:b/>
          <w:color w:val="1F497D"/>
          <w:sz w:val="22"/>
          <w:lang w:val="es-AR"/>
        </w:rPr>
        <w:t>:</w:t>
      </w:r>
      <w:r>
        <w:rPr>
          <w:rFonts w:ascii="Arial" w:hAnsi="Arial" w:cs="Arial"/>
          <w:sz w:val="22"/>
          <w:lang w:val="es-AR"/>
        </w:rPr>
        <w:t xml:space="preserve"> La devolución será mensual, trimestral o semestral de acuerdo a la actividad. La gracia se aplicará exclusivamente para capital. E</w:t>
      </w:r>
      <w:r>
        <w:rPr>
          <w:rFonts w:ascii="Arial" w:hAnsi="Arial" w:cs="Arial"/>
          <w:sz w:val="22"/>
        </w:rPr>
        <w:t>n líneas generales hasta 180 días. Podrá considerarse, a criterio de la instancia crediticia, un periodo de hasta 12 meses de acuerdo al ciclo comercial del proyecto que se financia.  El vencimiento de la primera cuota de amortización tendrá lugar al mes, trimestre o semestre posterior a la fecha de finalización del período de gracia.</w:t>
      </w:r>
    </w:p>
    <w:p w:rsidR="00776F5B" w:rsidRDefault="00776F5B">
      <w:pPr>
        <w:pStyle w:val="Textoindependiente"/>
      </w:pPr>
      <w:r>
        <w:t>En ningún caso habrá período de gracia para pago de intereses.</w:t>
      </w:r>
    </w:p>
    <w:p w:rsidR="00776F5B" w:rsidRDefault="00776F5B">
      <w:pPr>
        <w:pStyle w:val="Textoindependiente"/>
        <w:spacing w:line="240" w:lineRule="auto"/>
      </w:pPr>
      <w:r w:rsidRPr="00AB5C8C">
        <w:rPr>
          <w:b/>
          <w:bCs/>
          <w:color w:val="17365D"/>
        </w:rPr>
        <w:t>4.5. Gastos</w:t>
      </w:r>
      <w:r w:rsidRPr="00AB5C8C">
        <w:rPr>
          <w:color w:val="17365D"/>
        </w:rPr>
        <w:t>:</w:t>
      </w:r>
      <w:r>
        <w:t xml:space="preserve"> Sólo se aplicará la retención, que como norma general será el 1% y puede llegar hasta el 3% del monto del crédito, a los efectos de constituir el “Fondo de Reserva o Garantía” (que prevé este Fideicomiso FON</w:t>
      </w:r>
      <w:r w:rsidR="008D6F81">
        <w:t>.</w:t>
      </w:r>
      <w:r>
        <w:t>DE</w:t>
      </w:r>
      <w:r w:rsidR="008D6F81">
        <w:t>.</w:t>
      </w:r>
      <w:r>
        <w:t>R</w:t>
      </w:r>
      <w:r w:rsidR="008D6F81">
        <w:t>.</w:t>
      </w:r>
      <w:r>
        <w:t xml:space="preserve"> para afrontar eventual incobrabilidad), el que será descontado a la contabilización del crédito y por única vez.</w:t>
      </w:r>
    </w:p>
    <w:p w:rsidR="00776F5B" w:rsidRDefault="00776F5B">
      <w:pPr>
        <w:pStyle w:val="Sangra3detindependiente"/>
        <w:pBdr>
          <w:left w:val="none" w:sz="0" w:space="0" w:color="auto"/>
          <w:right w:val="none" w:sz="0" w:space="0" w:color="auto"/>
        </w:pBdr>
      </w:pPr>
    </w:p>
    <w:p w:rsidR="00776F5B" w:rsidRDefault="00776F5B">
      <w:pPr>
        <w:tabs>
          <w:tab w:val="left" w:pos="360"/>
        </w:tabs>
        <w:jc w:val="both"/>
        <w:rPr>
          <w:rFonts w:ascii="Arial" w:hAnsi="Arial" w:cs="Arial"/>
          <w:color w:val="FF0000"/>
          <w:sz w:val="22"/>
          <w:lang w:val="es-AR"/>
        </w:rPr>
      </w:pPr>
      <w:r w:rsidRPr="00AB5C8C">
        <w:rPr>
          <w:rFonts w:ascii="Arial" w:hAnsi="Arial" w:cs="Arial"/>
          <w:b/>
          <w:color w:val="17365D"/>
          <w:sz w:val="22"/>
          <w:lang w:val="es-AR"/>
        </w:rPr>
        <w:t>5. Participación de Organismos Intervinientes</w:t>
      </w:r>
      <w:r>
        <w:rPr>
          <w:rFonts w:ascii="Arial" w:hAnsi="Arial" w:cs="Arial"/>
          <w:b/>
          <w:color w:val="003874"/>
          <w:sz w:val="22"/>
          <w:lang w:val="es-AR"/>
        </w:rPr>
        <w:t>:</w:t>
      </w:r>
      <w:r>
        <w:rPr>
          <w:rFonts w:ascii="Arial" w:hAnsi="Arial" w:cs="Arial"/>
          <w:sz w:val="22"/>
          <w:lang w:val="es-AR"/>
        </w:rPr>
        <w:t xml:space="preserve"> se define como Organismos Intervinientes a aquellos Organismos Públicos del ámbito Nacional, Provincial o Municipal, u Organismos Privados (por ej., Universidades Privadas), en los que impacte directa o indirectamente la ejecución de los proyectos. Uno de los objetivos del Programa es lograr la articulación con los mismos de forma tal de generar mecanismos especiales de atención crediticia.</w:t>
      </w:r>
    </w:p>
    <w:p w:rsidR="00776F5B" w:rsidRDefault="00776F5B">
      <w:pPr>
        <w:tabs>
          <w:tab w:val="left" w:pos="360"/>
        </w:tabs>
        <w:jc w:val="both"/>
        <w:rPr>
          <w:rFonts w:ascii="Arial" w:hAnsi="Arial" w:cs="Arial"/>
          <w:sz w:val="22"/>
          <w:lang w:val="es-AR"/>
        </w:rPr>
      </w:pPr>
      <w:r>
        <w:rPr>
          <w:rFonts w:ascii="Arial" w:hAnsi="Arial" w:cs="Arial"/>
          <w:sz w:val="22"/>
          <w:lang w:val="es-AR"/>
        </w:rPr>
        <w:t>Estos organismos podrán participar en este Programa con las siguientes modalidades:</w:t>
      </w:r>
    </w:p>
    <w:p w:rsidR="00776F5B" w:rsidRDefault="00776F5B">
      <w:pPr>
        <w:numPr>
          <w:ilvl w:val="0"/>
          <w:numId w:val="1"/>
        </w:numPr>
        <w:tabs>
          <w:tab w:val="left" w:pos="360"/>
        </w:tabs>
        <w:jc w:val="both"/>
        <w:rPr>
          <w:rFonts w:ascii="Arial" w:hAnsi="Arial" w:cs="Arial"/>
          <w:sz w:val="22"/>
          <w:lang w:val="es-AR"/>
        </w:rPr>
      </w:pPr>
      <w:r>
        <w:rPr>
          <w:rFonts w:ascii="Arial" w:hAnsi="Arial" w:cs="Arial"/>
          <w:sz w:val="22"/>
          <w:lang w:val="es-AR"/>
        </w:rPr>
        <w:t>Poner a disposición del fideicomiso los Programas de Financiamiento/Subsidio/ Capacitación y Garantías específicas para los préstamos que sean de su interés propiciar.</w:t>
      </w:r>
    </w:p>
    <w:p w:rsidR="00776F5B" w:rsidRDefault="00776F5B">
      <w:pPr>
        <w:numPr>
          <w:ilvl w:val="0"/>
          <w:numId w:val="1"/>
        </w:numPr>
        <w:tabs>
          <w:tab w:val="left" w:pos="360"/>
        </w:tabs>
        <w:jc w:val="both"/>
        <w:rPr>
          <w:rFonts w:ascii="Arial" w:hAnsi="Arial" w:cs="Arial"/>
          <w:sz w:val="22"/>
          <w:lang w:val="es-AR"/>
        </w:rPr>
      </w:pPr>
      <w:r>
        <w:rPr>
          <w:rFonts w:ascii="Arial" w:hAnsi="Arial" w:cs="Arial"/>
          <w:sz w:val="22"/>
          <w:lang w:val="es-AR"/>
        </w:rPr>
        <w:t>Mediante la Asistencia Técnica pertinente para la elaboración, ejecución y supervisión de los proyectos.</w:t>
      </w:r>
    </w:p>
    <w:p w:rsidR="00776F5B" w:rsidRDefault="00776F5B">
      <w:pPr>
        <w:tabs>
          <w:tab w:val="left" w:pos="360"/>
        </w:tabs>
        <w:jc w:val="both"/>
        <w:rPr>
          <w:rFonts w:ascii="Arial" w:hAnsi="Arial" w:cs="Arial"/>
          <w:color w:val="FF0000"/>
          <w:sz w:val="22"/>
          <w:lang w:val="es-AR"/>
        </w:rPr>
      </w:pPr>
    </w:p>
    <w:p w:rsidR="00776F5B" w:rsidRDefault="00776F5B">
      <w:pPr>
        <w:pStyle w:val="Textoindependiente"/>
        <w:tabs>
          <w:tab w:val="left" w:pos="360"/>
        </w:tabs>
        <w:spacing w:line="240" w:lineRule="auto"/>
      </w:pPr>
      <w:r>
        <w:t>Para participar en el Programa y lograr un trabajo articulado con nuestra Gerencia deberán contactarse con los teléfonos que figuran al pie</w:t>
      </w:r>
      <w:r w:rsidR="00110242">
        <w:t>.</w:t>
      </w:r>
    </w:p>
    <w:p w:rsidR="00EF70B7" w:rsidRDefault="00EF70B7" w:rsidP="00EF70B7">
      <w:pPr>
        <w:tabs>
          <w:tab w:val="left" w:pos="360"/>
          <w:tab w:val="center" w:pos="4419"/>
          <w:tab w:val="left" w:pos="7845"/>
        </w:tabs>
        <w:jc w:val="center"/>
        <w:rPr>
          <w:rFonts w:ascii="Arial" w:hAnsi="Arial" w:cs="Arial"/>
          <w:b/>
          <w:sz w:val="18"/>
          <w:szCs w:val="18"/>
          <w:lang w:val="es-AR"/>
        </w:rPr>
      </w:pPr>
    </w:p>
    <w:p w:rsidR="00EF70B7" w:rsidRDefault="00EF70B7" w:rsidP="00EF70B7">
      <w:pPr>
        <w:tabs>
          <w:tab w:val="left" w:pos="360"/>
          <w:tab w:val="left" w:pos="708"/>
          <w:tab w:val="left" w:pos="1416"/>
          <w:tab w:val="left" w:pos="2124"/>
          <w:tab w:val="left" w:pos="2832"/>
          <w:tab w:val="left" w:pos="3540"/>
          <w:tab w:val="left" w:pos="4248"/>
        </w:tabs>
        <w:rPr>
          <w:rFonts w:ascii="Arial" w:hAnsi="Arial" w:cs="Arial"/>
          <w:b/>
          <w:sz w:val="18"/>
          <w:szCs w:val="18"/>
          <w:lang w:val="es-AR"/>
        </w:rPr>
      </w:pPr>
      <w:r>
        <w:rPr>
          <w:rFonts w:ascii="Arial" w:hAnsi="Arial" w:cs="Arial"/>
          <w:b/>
          <w:sz w:val="18"/>
          <w:szCs w:val="18"/>
          <w:lang w:val="es-AR"/>
        </w:rPr>
        <w:tab/>
      </w:r>
      <w:r>
        <w:rPr>
          <w:rFonts w:ascii="Arial" w:hAnsi="Arial" w:cs="Arial"/>
          <w:b/>
          <w:sz w:val="18"/>
          <w:szCs w:val="18"/>
          <w:lang w:val="es-AR"/>
        </w:rPr>
        <w:tab/>
      </w:r>
      <w:r>
        <w:rPr>
          <w:rFonts w:ascii="Arial" w:hAnsi="Arial" w:cs="Arial"/>
          <w:b/>
          <w:sz w:val="18"/>
          <w:szCs w:val="18"/>
          <w:lang w:val="es-AR"/>
        </w:rPr>
        <w:tab/>
      </w:r>
      <w:r>
        <w:rPr>
          <w:rFonts w:ascii="Arial" w:hAnsi="Arial" w:cs="Arial"/>
          <w:b/>
          <w:sz w:val="18"/>
          <w:szCs w:val="18"/>
          <w:lang w:val="es-AR"/>
        </w:rPr>
        <w:tab/>
      </w:r>
      <w:r>
        <w:rPr>
          <w:rFonts w:ascii="Arial" w:hAnsi="Arial" w:cs="Arial"/>
          <w:b/>
          <w:sz w:val="18"/>
          <w:szCs w:val="18"/>
          <w:lang w:val="es-AR"/>
        </w:rPr>
        <w:tab/>
      </w:r>
      <w:r>
        <w:rPr>
          <w:rFonts w:ascii="Arial" w:hAnsi="Arial" w:cs="Arial"/>
          <w:b/>
          <w:sz w:val="18"/>
          <w:szCs w:val="18"/>
          <w:lang w:val="es-AR"/>
        </w:rPr>
        <w:tab/>
      </w:r>
      <w:r>
        <w:rPr>
          <w:rFonts w:ascii="Arial" w:hAnsi="Arial" w:cs="Arial"/>
          <w:b/>
          <w:sz w:val="18"/>
          <w:szCs w:val="18"/>
          <w:lang w:val="es-AR"/>
        </w:rPr>
        <w:tab/>
      </w:r>
      <w:r>
        <w:rPr>
          <w:rFonts w:ascii="Arial" w:hAnsi="Arial" w:cs="Arial"/>
          <w:b/>
          <w:sz w:val="18"/>
          <w:szCs w:val="18"/>
          <w:lang w:val="es-AR"/>
        </w:rPr>
        <w:tab/>
      </w:r>
    </w:p>
    <w:p w:rsidR="00EF70B7" w:rsidRPr="00EF70B7" w:rsidRDefault="00EF70B7" w:rsidP="00EF70B7">
      <w:pPr>
        <w:tabs>
          <w:tab w:val="left" w:pos="360"/>
          <w:tab w:val="center" w:pos="4419"/>
          <w:tab w:val="left" w:pos="7845"/>
        </w:tabs>
        <w:jc w:val="center"/>
        <w:rPr>
          <w:rFonts w:ascii="Arial" w:hAnsi="Arial" w:cs="Arial"/>
          <w:b/>
          <w:color w:val="002060"/>
          <w:sz w:val="22"/>
          <w:szCs w:val="22"/>
          <w:lang w:val="es-AR"/>
        </w:rPr>
      </w:pPr>
      <w:r w:rsidRPr="00EF70B7">
        <w:rPr>
          <w:rFonts w:ascii="Arial" w:hAnsi="Arial" w:cs="Arial"/>
          <w:b/>
          <w:color w:val="002060"/>
          <w:sz w:val="22"/>
          <w:szCs w:val="22"/>
          <w:lang w:val="es-AR"/>
        </w:rPr>
        <w:t>BANCO DE LA NACIÓN ARGENTINA</w:t>
      </w:r>
    </w:p>
    <w:p w:rsidR="00EF70B7" w:rsidRPr="00EF70B7" w:rsidRDefault="00EF70B7" w:rsidP="00EF70B7">
      <w:pPr>
        <w:tabs>
          <w:tab w:val="left" w:pos="360"/>
        </w:tabs>
        <w:jc w:val="center"/>
        <w:rPr>
          <w:rFonts w:ascii="Arial" w:hAnsi="Arial" w:cs="Arial"/>
          <w:b/>
          <w:color w:val="002060"/>
          <w:sz w:val="22"/>
          <w:szCs w:val="22"/>
          <w:lang w:val="es-AR"/>
        </w:rPr>
      </w:pPr>
      <w:r w:rsidRPr="00EF70B7">
        <w:rPr>
          <w:rFonts w:ascii="Arial" w:hAnsi="Arial" w:cs="Arial"/>
          <w:b/>
          <w:color w:val="002060"/>
          <w:sz w:val="22"/>
          <w:szCs w:val="22"/>
          <w:lang w:val="es-AR"/>
        </w:rPr>
        <w:t>Gestión Comercial del Desarrollo Productivo</w:t>
      </w:r>
    </w:p>
    <w:p w:rsidR="00EF70B7" w:rsidRPr="00EF70B7" w:rsidRDefault="00EF70B7" w:rsidP="00EF70B7">
      <w:pPr>
        <w:tabs>
          <w:tab w:val="left" w:pos="360"/>
          <w:tab w:val="center" w:pos="4419"/>
          <w:tab w:val="left" w:pos="6810"/>
        </w:tabs>
        <w:jc w:val="center"/>
        <w:rPr>
          <w:rFonts w:ascii="Arial" w:hAnsi="Arial" w:cs="Arial"/>
          <w:b/>
          <w:color w:val="002060"/>
          <w:sz w:val="22"/>
          <w:szCs w:val="22"/>
          <w:lang w:val="es-AR"/>
        </w:rPr>
      </w:pPr>
      <w:r w:rsidRPr="00EF70B7">
        <w:rPr>
          <w:rFonts w:ascii="Arial" w:hAnsi="Arial" w:cs="Arial"/>
          <w:b/>
          <w:color w:val="002060"/>
          <w:sz w:val="22"/>
          <w:szCs w:val="22"/>
          <w:lang w:val="es-AR"/>
        </w:rPr>
        <w:t>Bartolomé Mitre 343 1</w:t>
      </w:r>
      <w:r w:rsidRPr="00EF70B7">
        <w:rPr>
          <w:rFonts w:ascii="Arial" w:hAnsi="Arial" w:cs="Arial"/>
          <w:b/>
          <w:color w:val="002060"/>
          <w:sz w:val="22"/>
          <w:szCs w:val="22"/>
          <w:vertAlign w:val="superscript"/>
          <w:lang w:val="es-AR"/>
        </w:rPr>
        <w:t>er</w:t>
      </w:r>
      <w:r w:rsidRPr="00EF70B7">
        <w:rPr>
          <w:rFonts w:ascii="Arial" w:hAnsi="Arial" w:cs="Arial"/>
          <w:b/>
          <w:color w:val="002060"/>
          <w:sz w:val="22"/>
          <w:szCs w:val="22"/>
          <w:lang w:val="es-AR"/>
        </w:rPr>
        <w:t xml:space="preserve"> piso, CABA.</w:t>
      </w:r>
    </w:p>
    <w:p w:rsidR="00EF70B7" w:rsidRPr="00EF70B7" w:rsidRDefault="00EF70B7" w:rsidP="00EF70B7">
      <w:pPr>
        <w:tabs>
          <w:tab w:val="left" w:pos="360"/>
          <w:tab w:val="center" w:pos="4419"/>
          <w:tab w:val="left" w:pos="7845"/>
        </w:tabs>
        <w:rPr>
          <w:rFonts w:ascii="Arial" w:hAnsi="Arial" w:cs="Arial"/>
          <w:b/>
          <w:color w:val="002060"/>
          <w:sz w:val="22"/>
          <w:szCs w:val="22"/>
          <w:lang w:val="es-AR"/>
        </w:rPr>
      </w:pPr>
      <w:r w:rsidRPr="00EF70B7">
        <w:rPr>
          <w:rFonts w:ascii="Arial" w:hAnsi="Arial" w:cs="Arial"/>
          <w:b/>
          <w:color w:val="002060"/>
          <w:sz w:val="22"/>
          <w:szCs w:val="22"/>
          <w:lang w:val="es-AR"/>
        </w:rPr>
        <w:tab/>
      </w:r>
      <w:r w:rsidRPr="00EF70B7">
        <w:rPr>
          <w:rFonts w:ascii="Arial" w:hAnsi="Arial" w:cs="Arial"/>
          <w:b/>
          <w:color w:val="002060"/>
          <w:sz w:val="22"/>
          <w:szCs w:val="22"/>
          <w:lang w:val="es-AR"/>
        </w:rPr>
        <w:tab/>
        <w:t>4347-8728/8723/8716</w:t>
      </w:r>
    </w:p>
    <w:sectPr w:rsidR="00EF70B7" w:rsidRPr="00EF70B7">
      <w:headerReference w:type="even" r:id="rId9"/>
      <w:headerReference w:type="default" r:id="rId10"/>
      <w:footerReference w:type="even" r:id="rId11"/>
      <w:footerReference w:type="default" r:id="rId12"/>
      <w:headerReference w:type="first" r:id="rId13"/>
      <w:footerReference w:type="first" r:id="rId14"/>
      <w:pgSz w:w="12240" w:h="15840"/>
      <w:pgMar w:top="1079" w:right="1701" w:bottom="89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5C8C" w:rsidRDefault="00AB5C8C">
      <w:r>
        <w:separator/>
      </w:r>
    </w:p>
  </w:endnote>
  <w:endnote w:type="continuationSeparator" w:id="0">
    <w:p w:rsidR="00AB5C8C" w:rsidRDefault="00AB5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630" w:rsidRDefault="0076263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6"/>
        <w:szCs w:val="16"/>
      </w:rPr>
      <w:id w:val="-897894580"/>
      <w:docPartObj>
        <w:docPartGallery w:val="Page Numbers (Bottom of Page)"/>
        <w:docPartUnique/>
      </w:docPartObj>
    </w:sdtPr>
    <w:sdtContent>
      <w:sdt>
        <w:sdtPr>
          <w:rPr>
            <w:rFonts w:ascii="Arial" w:hAnsi="Arial" w:cs="Arial"/>
            <w:sz w:val="16"/>
            <w:szCs w:val="16"/>
          </w:rPr>
          <w:id w:val="-1669238322"/>
          <w:docPartObj>
            <w:docPartGallery w:val="Page Numbers (Top of Page)"/>
            <w:docPartUnique/>
          </w:docPartObj>
        </w:sdtPr>
        <w:sdtContent>
          <w:p w:rsidR="00827C99" w:rsidRPr="00EF70B7" w:rsidRDefault="00827C99" w:rsidP="00827C99">
            <w:pPr>
              <w:pStyle w:val="Piedepgina"/>
              <w:jc w:val="center"/>
              <w:rPr>
                <w:rFonts w:ascii="Arial" w:hAnsi="Arial" w:cs="Arial"/>
                <w:sz w:val="16"/>
                <w:szCs w:val="16"/>
              </w:rPr>
            </w:pPr>
          </w:p>
          <w:p w:rsidR="00827C99" w:rsidRDefault="00827C99" w:rsidP="00827C99">
            <w:pPr>
              <w:pStyle w:val="Piedepgina"/>
              <w:jc w:val="center"/>
              <w:rPr>
                <w:rFonts w:ascii="Arial" w:hAnsi="Arial" w:cs="Arial"/>
                <w:sz w:val="16"/>
                <w:szCs w:val="16"/>
              </w:rPr>
            </w:pPr>
            <w:r>
              <w:rPr>
                <w:rFonts w:ascii="Arial" w:hAnsi="Arial" w:cs="Arial"/>
                <w:sz w:val="16"/>
                <w:szCs w:val="16"/>
              </w:rPr>
              <w:t>Lineamientos Generales FON.DE.R.</w:t>
            </w:r>
          </w:p>
          <w:p w:rsidR="00827C99" w:rsidRDefault="00827C99" w:rsidP="00827C99">
            <w:pPr>
              <w:pStyle w:val="Piedepgina"/>
              <w:jc w:val="center"/>
              <w:rPr>
                <w:rFonts w:ascii="Arial" w:hAnsi="Arial" w:cs="Arial"/>
                <w:sz w:val="16"/>
                <w:szCs w:val="16"/>
              </w:rPr>
            </w:pPr>
            <w:r w:rsidRPr="00EF70B7">
              <w:rPr>
                <w:rFonts w:ascii="Arial" w:hAnsi="Arial" w:cs="Arial"/>
                <w:sz w:val="16"/>
                <w:szCs w:val="16"/>
              </w:rPr>
              <w:t xml:space="preserve">Página </w:t>
            </w:r>
            <w:r w:rsidRPr="00EF70B7">
              <w:rPr>
                <w:rFonts w:ascii="Arial" w:hAnsi="Arial" w:cs="Arial"/>
                <w:b/>
                <w:bCs/>
                <w:sz w:val="16"/>
                <w:szCs w:val="16"/>
              </w:rPr>
              <w:fldChar w:fldCharType="begin"/>
            </w:r>
            <w:r w:rsidRPr="00EF70B7">
              <w:rPr>
                <w:rFonts w:ascii="Arial" w:hAnsi="Arial" w:cs="Arial"/>
                <w:b/>
                <w:bCs/>
                <w:sz w:val="16"/>
                <w:szCs w:val="16"/>
              </w:rPr>
              <w:instrText>PAGE</w:instrText>
            </w:r>
            <w:r w:rsidRPr="00EF70B7">
              <w:rPr>
                <w:rFonts w:ascii="Arial" w:hAnsi="Arial" w:cs="Arial"/>
                <w:b/>
                <w:bCs/>
                <w:sz w:val="16"/>
                <w:szCs w:val="16"/>
              </w:rPr>
              <w:fldChar w:fldCharType="separate"/>
            </w:r>
            <w:r w:rsidR="0086286B">
              <w:rPr>
                <w:rFonts w:ascii="Arial" w:hAnsi="Arial" w:cs="Arial"/>
                <w:b/>
                <w:bCs/>
                <w:noProof/>
                <w:sz w:val="16"/>
                <w:szCs w:val="16"/>
              </w:rPr>
              <w:t>2</w:t>
            </w:r>
            <w:r w:rsidRPr="00EF70B7">
              <w:rPr>
                <w:rFonts w:ascii="Arial" w:hAnsi="Arial" w:cs="Arial"/>
                <w:b/>
                <w:bCs/>
                <w:sz w:val="16"/>
                <w:szCs w:val="16"/>
              </w:rPr>
              <w:fldChar w:fldCharType="end"/>
            </w:r>
            <w:r w:rsidRPr="00EF70B7">
              <w:rPr>
                <w:rFonts w:ascii="Arial" w:hAnsi="Arial" w:cs="Arial"/>
                <w:sz w:val="16"/>
                <w:szCs w:val="16"/>
              </w:rPr>
              <w:t xml:space="preserve"> de </w:t>
            </w:r>
            <w:r w:rsidRPr="00EF70B7">
              <w:rPr>
                <w:rFonts w:ascii="Arial" w:hAnsi="Arial" w:cs="Arial"/>
                <w:b/>
                <w:bCs/>
                <w:sz w:val="16"/>
                <w:szCs w:val="16"/>
              </w:rPr>
              <w:fldChar w:fldCharType="begin"/>
            </w:r>
            <w:r w:rsidRPr="00EF70B7">
              <w:rPr>
                <w:rFonts w:ascii="Arial" w:hAnsi="Arial" w:cs="Arial"/>
                <w:b/>
                <w:bCs/>
                <w:sz w:val="16"/>
                <w:szCs w:val="16"/>
              </w:rPr>
              <w:instrText>NUMPAGES</w:instrText>
            </w:r>
            <w:r w:rsidRPr="00EF70B7">
              <w:rPr>
                <w:rFonts w:ascii="Arial" w:hAnsi="Arial" w:cs="Arial"/>
                <w:b/>
                <w:bCs/>
                <w:sz w:val="16"/>
                <w:szCs w:val="16"/>
              </w:rPr>
              <w:fldChar w:fldCharType="separate"/>
            </w:r>
            <w:r w:rsidR="0086286B">
              <w:rPr>
                <w:rFonts w:ascii="Arial" w:hAnsi="Arial" w:cs="Arial"/>
                <w:b/>
                <w:bCs/>
                <w:noProof/>
                <w:sz w:val="16"/>
                <w:szCs w:val="16"/>
              </w:rPr>
              <w:t>3</w:t>
            </w:r>
            <w:r w:rsidRPr="00EF70B7">
              <w:rPr>
                <w:rFonts w:ascii="Arial" w:hAnsi="Arial" w:cs="Arial"/>
                <w:b/>
                <w:bCs/>
                <w:sz w:val="16"/>
                <w:szCs w:val="16"/>
              </w:rPr>
              <w:fldChar w:fldCharType="end"/>
            </w:r>
          </w:p>
        </w:sdtContent>
      </w:sdt>
    </w:sdtContent>
  </w:sdt>
  <w:p w:rsidR="00827C99" w:rsidRDefault="00827C99" w:rsidP="00827C99">
    <w:pPr>
      <w:pStyle w:val="Piedepgina"/>
      <w:jc w:val="center"/>
    </w:pPr>
  </w:p>
  <w:p w:rsidR="00827C99" w:rsidRDefault="00827C99">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630" w:rsidRDefault="0076263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5C8C" w:rsidRDefault="00AB5C8C">
      <w:r>
        <w:separator/>
      </w:r>
    </w:p>
  </w:footnote>
  <w:footnote w:type="continuationSeparator" w:id="0">
    <w:p w:rsidR="00AB5C8C" w:rsidRDefault="00AB5C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630" w:rsidRDefault="0076263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C99" w:rsidRDefault="00827C99" w:rsidP="00827C99">
    <w:pPr>
      <w:pStyle w:val="Encabezado"/>
    </w:pPr>
    <w:r>
      <w:rPr>
        <w:rFonts w:ascii="Arial" w:hAnsi="Arial"/>
        <w:b/>
        <w:noProof/>
        <w:color w:val="000080"/>
        <w:sz w:val="27"/>
        <w:lang w:val="es-AR" w:eastAsia="es-AR"/>
      </w:rPr>
      <w:drawing>
        <wp:inline distT="0" distB="0" distL="0" distR="0" wp14:anchorId="14F93CEB" wp14:editId="38A2CCBA">
          <wp:extent cx="3190875" cy="628650"/>
          <wp:effectExtent l="0" t="0" r="9525" b="0"/>
          <wp:docPr id="1" name="Imagen 1" descr="Isologotipo B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ologotipo B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90875" cy="628650"/>
                  </a:xfrm>
                  <a:prstGeom prst="rect">
                    <a:avLst/>
                  </a:prstGeom>
                  <a:noFill/>
                  <a:ln>
                    <a:noFill/>
                  </a:ln>
                </pic:spPr>
              </pic:pic>
            </a:graphicData>
          </a:graphic>
        </wp:inline>
      </w:drawing>
    </w:r>
    <w:r>
      <w:rPr>
        <w:rFonts w:ascii="Arial" w:hAnsi="Arial"/>
        <w:b/>
        <w:color w:val="000080"/>
        <w:sz w:val="27"/>
      </w:rPr>
      <w:t xml:space="preserve">           </w:t>
    </w:r>
    <w:r>
      <w:object w:dxaOrig="5399" w:dyaOrig="21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7.75pt;height:59.25pt" o:ole="" fillcolor="window">
          <v:imagedata r:id="rId2" o:title=""/>
        </v:shape>
        <o:OLEObject Type="Embed" ProgID="PBrush" ShapeID="_x0000_i1025" DrawAspect="Content" ObjectID="_1475407052" r:id="rId3"/>
      </w:object>
    </w:r>
  </w:p>
  <w:p w:rsidR="00827C99" w:rsidRDefault="00827C99">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630" w:rsidRDefault="0076263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94F5E"/>
    <w:multiLevelType w:val="hybridMultilevel"/>
    <w:tmpl w:val="936ADD60"/>
    <w:lvl w:ilvl="0" w:tplc="BBFADAD4">
      <w:start w:val="3"/>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6A50CF0"/>
    <w:multiLevelType w:val="hybridMultilevel"/>
    <w:tmpl w:val="F12605CC"/>
    <w:lvl w:ilvl="0" w:tplc="0C0A000B">
      <w:start w:val="1"/>
      <w:numFmt w:val="bullet"/>
      <w:lvlText w:val=""/>
      <w:lvlJc w:val="left"/>
      <w:pPr>
        <w:tabs>
          <w:tab w:val="num" w:pos="1080"/>
        </w:tabs>
        <w:ind w:left="1080" w:hanging="360"/>
      </w:pPr>
      <w:rPr>
        <w:rFonts w:ascii="Wingdings" w:hAnsi="Wingdings" w:hint="default"/>
      </w:rPr>
    </w:lvl>
    <w:lvl w:ilvl="1" w:tplc="0C0A0003">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
    <w:nsid w:val="06D0045C"/>
    <w:multiLevelType w:val="hybridMultilevel"/>
    <w:tmpl w:val="9F643D02"/>
    <w:lvl w:ilvl="0" w:tplc="5652E9FC">
      <w:start w:val="2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1A137DAD"/>
    <w:multiLevelType w:val="hybridMultilevel"/>
    <w:tmpl w:val="EC9E258C"/>
    <w:lvl w:ilvl="0" w:tplc="C396EA80">
      <w:start w:val="3"/>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2D374503"/>
    <w:multiLevelType w:val="hybridMultilevel"/>
    <w:tmpl w:val="BF081752"/>
    <w:lvl w:ilvl="0" w:tplc="2EBA0A3A">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38776EAA"/>
    <w:multiLevelType w:val="multilevel"/>
    <w:tmpl w:val="70DE721A"/>
    <w:lvl w:ilvl="0">
      <w:start w:val="4"/>
      <w:numFmt w:val="decimal"/>
      <w:lvlText w:val="%1"/>
      <w:lvlJc w:val="left"/>
      <w:pPr>
        <w:tabs>
          <w:tab w:val="num" w:pos="510"/>
        </w:tabs>
        <w:ind w:left="510" w:hanging="510"/>
      </w:pPr>
      <w:rPr>
        <w:rFonts w:hint="default"/>
        <w:b/>
      </w:rPr>
    </w:lvl>
    <w:lvl w:ilvl="1">
      <w:start w:val="1"/>
      <w:numFmt w:val="decimal"/>
      <w:lvlText w:val="%1.%2"/>
      <w:lvlJc w:val="left"/>
      <w:pPr>
        <w:tabs>
          <w:tab w:val="num" w:pos="510"/>
        </w:tabs>
        <w:ind w:left="510" w:hanging="51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6">
    <w:nsid w:val="646122D5"/>
    <w:multiLevelType w:val="hybridMultilevel"/>
    <w:tmpl w:val="E8521F78"/>
    <w:lvl w:ilvl="0" w:tplc="0C0A000F">
      <w:start w:val="3"/>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65E12EEE"/>
    <w:multiLevelType w:val="hybridMultilevel"/>
    <w:tmpl w:val="3F565042"/>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6A087C43"/>
    <w:multiLevelType w:val="hybridMultilevel"/>
    <w:tmpl w:val="24EAB0F4"/>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7"/>
  </w:num>
  <w:num w:numId="3">
    <w:abstractNumId w:val="8"/>
  </w:num>
  <w:num w:numId="4">
    <w:abstractNumId w:val="0"/>
  </w:num>
  <w:num w:numId="5">
    <w:abstractNumId w:val="3"/>
  </w:num>
  <w:num w:numId="6">
    <w:abstractNumId w:val="4"/>
  </w:num>
  <w:num w:numId="7">
    <w:abstractNumId w:val="1"/>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ocumentProtection w:edit="readOnly" w:enforcement="1" w:cryptProviderType="rsaFull" w:cryptAlgorithmClass="hash" w:cryptAlgorithmType="typeAny" w:cryptAlgorithmSid="4" w:cryptSpinCount="100000" w:hash="nVPWngn1GFqLQLo+oc5NPREmZXg=" w:salt="8Lz4A8z5DuxuUlcCQi6FWw=="/>
  <w:defaultTabStop w:val="708"/>
  <w:hyphenationZone w:val="425"/>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41C"/>
    <w:rsid w:val="00010DEC"/>
    <w:rsid w:val="000B24AE"/>
    <w:rsid w:val="000B2A33"/>
    <w:rsid w:val="000C325D"/>
    <w:rsid w:val="000D7D7C"/>
    <w:rsid w:val="00110242"/>
    <w:rsid w:val="001D7250"/>
    <w:rsid w:val="00231FAB"/>
    <w:rsid w:val="0024453F"/>
    <w:rsid w:val="0029228B"/>
    <w:rsid w:val="002A322E"/>
    <w:rsid w:val="002D4157"/>
    <w:rsid w:val="002D6099"/>
    <w:rsid w:val="00384ADC"/>
    <w:rsid w:val="003B1ED4"/>
    <w:rsid w:val="00466B5C"/>
    <w:rsid w:val="005B28CE"/>
    <w:rsid w:val="005B5CE2"/>
    <w:rsid w:val="005D39A8"/>
    <w:rsid w:val="006B24C7"/>
    <w:rsid w:val="00714ECE"/>
    <w:rsid w:val="0073200C"/>
    <w:rsid w:val="00762630"/>
    <w:rsid w:val="00776F5B"/>
    <w:rsid w:val="007D533D"/>
    <w:rsid w:val="007E1889"/>
    <w:rsid w:val="00827C99"/>
    <w:rsid w:val="0086286B"/>
    <w:rsid w:val="008655DB"/>
    <w:rsid w:val="00881088"/>
    <w:rsid w:val="008D0FFA"/>
    <w:rsid w:val="008D6F81"/>
    <w:rsid w:val="008E1612"/>
    <w:rsid w:val="009D441C"/>
    <w:rsid w:val="009D479C"/>
    <w:rsid w:val="009D59BF"/>
    <w:rsid w:val="00AB5C8C"/>
    <w:rsid w:val="00B52060"/>
    <w:rsid w:val="00BA799F"/>
    <w:rsid w:val="00C07B05"/>
    <w:rsid w:val="00D33DE4"/>
    <w:rsid w:val="00D636E4"/>
    <w:rsid w:val="00D72094"/>
    <w:rsid w:val="00DC07A1"/>
    <w:rsid w:val="00DE11D4"/>
    <w:rsid w:val="00E41C4C"/>
    <w:rsid w:val="00E46EC0"/>
    <w:rsid w:val="00EF70B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s-ES" w:eastAsia="es-ES"/>
    </w:rPr>
  </w:style>
  <w:style w:type="paragraph" w:styleId="Ttulo1">
    <w:name w:val="heading 1"/>
    <w:basedOn w:val="Normal"/>
    <w:next w:val="Normal"/>
    <w:qFormat/>
    <w:pPr>
      <w:keepNext/>
      <w:jc w:val="center"/>
      <w:outlineLvl w:val="0"/>
    </w:pPr>
    <w:rPr>
      <w:rFonts w:ascii="Arial" w:hAnsi="Arial" w:cs="Arial"/>
      <w:b/>
      <w:sz w:val="22"/>
      <w:u w:val="single"/>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semiHidden/>
    <w:pPr>
      <w:spacing w:line="480" w:lineRule="auto"/>
      <w:jc w:val="both"/>
    </w:pPr>
    <w:rPr>
      <w:rFonts w:ascii="Arial" w:hAnsi="Arial" w:cs="Arial"/>
      <w:sz w:val="22"/>
      <w:lang w:val="es-AR"/>
    </w:rPr>
  </w:style>
  <w:style w:type="paragraph" w:styleId="Sangra3detindependiente">
    <w:name w:val="Body Text Indent 3"/>
    <w:basedOn w:val="Normal"/>
    <w:semiHidden/>
    <w:pPr>
      <w:pBdr>
        <w:left w:val="single" w:sz="4" w:space="1" w:color="auto"/>
        <w:right w:val="single" w:sz="4" w:space="2" w:color="auto"/>
      </w:pBdr>
      <w:ind w:firstLine="708"/>
      <w:jc w:val="both"/>
    </w:pPr>
    <w:rPr>
      <w:rFonts w:ascii="Arial" w:hAnsi="Arial" w:cs="Arial"/>
      <w:sz w:val="22"/>
      <w:szCs w:val="20"/>
      <w:lang w:val="es-ES_tradnl"/>
    </w:rPr>
  </w:style>
  <w:style w:type="paragraph" w:styleId="Piedepgina">
    <w:name w:val="footer"/>
    <w:basedOn w:val="Normal"/>
    <w:link w:val="PiedepginaCar"/>
    <w:uiPriority w:val="99"/>
    <w:pPr>
      <w:tabs>
        <w:tab w:val="center" w:pos="4419"/>
        <w:tab w:val="right" w:pos="8838"/>
      </w:tabs>
    </w:pPr>
  </w:style>
  <w:style w:type="character" w:styleId="Nmerodepgina">
    <w:name w:val="page number"/>
    <w:basedOn w:val="Fuentedeprrafopredeter"/>
    <w:semiHidden/>
  </w:style>
  <w:style w:type="paragraph" w:styleId="Textodebloque">
    <w:name w:val="Block Text"/>
    <w:basedOn w:val="Normal"/>
    <w:semiHidden/>
    <w:pPr>
      <w:tabs>
        <w:tab w:val="num" w:pos="360"/>
      </w:tabs>
      <w:ind w:left="360" w:right="202"/>
      <w:jc w:val="both"/>
    </w:pPr>
    <w:rPr>
      <w:rFonts w:ascii="Arial" w:hAnsi="Arial" w:cs="Arial"/>
      <w:sz w:val="22"/>
    </w:rPr>
  </w:style>
  <w:style w:type="paragraph" w:styleId="Sangradetextonormal">
    <w:name w:val="Body Text Indent"/>
    <w:basedOn w:val="Normal"/>
    <w:semiHidden/>
    <w:pPr>
      <w:ind w:left="360"/>
      <w:jc w:val="both"/>
    </w:pPr>
    <w:rPr>
      <w:rFonts w:ascii="Arial" w:hAnsi="Arial" w:cs="Arial"/>
      <w:sz w:val="22"/>
      <w:lang w:val="es-AR"/>
    </w:rPr>
  </w:style>
  <w:style w:type="paragraph" w:styleId="Ttulo">
    <w:name w:val="Title"/>
    <w:basedOn w:val="Normal"/>
    <w:qFormat/>
    <w:pPr>
      <w:jc w:val="center"/>
    </w:pPr>
    <w:rPr>
      <w:rFonts w:ascii="Arial" w:hAnsi="Arial" w:cs="Arial"/>
      <w:b/>
      <w:bCs/>
      <w:i/>
      <w:iCs/>
      <w:sz w:val="22"/>
    </w:rPr>
  </w:style>
  <w:style w:type="paragraph" w:styleId="Encabezado">
    <w:name w:val="header"/>
    <w:basedOn w:val="Normal"/>
    <w:uiPriority w:val="99"/>
    <w:unhideWhenUsed/>
    <w:pPr>
      <w:tabs>
        <w:tab w:val="center" w:pos="4252"/>
        <w:tab w:val="right" w:pos="8504"/>
      </w:tabs>
    </w:pPr>
  </w:style>
  <w:style w:type="character" w:customStyle="1" w:styleId="EncabezadoCar">
    <w:name w:val="Encabezado Car"/>
    <w:uiPriority w:val="99"/>
    <w:rPr>
      <w:sz w:val="24"/>
      <w:szCs w:val="24"/>
      <w:lang w:val="es-ES" w:eastAsia="es-ES"/>
    </w:rPr>
  </w:style>
  <w:style w:type="character" w:customStyle="1" w:styleId="PiedepginaCar">
    <w:name w:val="Pie de página Car"/>
    <w:link w:val="Piedepgina"/>
    <w:uiPriority w:val="99"/>
    <w:rsid w:val="00881088"/>
    <w:rPr>
      <w:sz w:val="24"/>
      <w:szCs w:val="24"/>
      <w:lang w:val="es-ES" w:eastAsia="es-ES"/>
    </w:rPr>
  </w:style>
  <w:style w:type="paragraph" w:styleId="Textodeglobo">
    <w:name w:val="Balloon Text"/>
    <w:basedOn w:val="Normal"/>
    <w:link w:val="TextodegloboCar"/>
    <w:uiPriority w:val="99"/>
    <w:semiHidden/>
    <w:unhideWhenUsed/>
    <w:rsid w:val="008D0FFA"/>
    <w:rPr>
      <w:rFonts w:ascii="Tahoma" w:hAnsi="Tahoma" w:cs="Tahoma"/>
      <w:sz w:val="16"/>
      <w:szCs w:val="16"/>
    </w:rPr>
  </w:style>
  <w:style w:type="character" w:customStyle="1" w:styleId="TextodegloboCar">
    <w:name w:val="Texto de globo Car"/>
    <w:link w:val="Textodeglobo"/>
    <w:uiPriority w:val="99"/>
    <w:semiHidden/>
    <w:rsid w:val="008D0FFA"/>
    <w:rPr>
      <w:rFonts w:ascii="Tahoma" w:hAnsi="Tahoma" w:cs="Tahoma"/>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s-ES" w:eastAsia="es-ES"/>
    </w:rPr>
  </w:style>
  <w:style w:type="paragraph" w:styleId="Ttulo1">
    <w:name w:val="heading 1"/>
    <w:basedOn w:val="Normal"/>
    <w:next w:val="Normal"/>
    <w:qFormat/>
    <w:pPr>
      <w:keepNext/>
      <w:jc w:val="center"/>
      <w:outlineLvl w:val="0"/>
    </w:pPr>
    <w:rPr>
      <w:rFonts w:ascii="Arial" w:hAnsi="Arial" w:cs="Arial"/>
      <w:b/>
      <w:sz w:val="22"/>
      <w:u w:val="single"/>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semiHidden/>
    <w:pPr>
      <w:spacing w:line="480" w:lineRule="auto"/>
      <w:jc w:val="both"/>
    </w:pPr>
    <w:rPr>
      <w:rFonts w:ascii="Arial" w:hAnsi="Arial" w:cs="Arial"/>
      <w:sz w:val="22"/>
      <w:lang w:val="es-AR"/>
    </w:rPr>
  </w:style>
  <w:style w:type="paragraph" w:styleId="Sangra3detindependiente">
    <w:name w:val="Body Text Indent 3"/>
    <w:basedOn w:val="Normal"/>
    <w:semiHidden/>
    <w:pPr>
      <w:pBdr>
        <w:left w:val="single" w:sz="4" w:space="1" w:color="auto"/>
        <w:right w:val="single" w:sz="4" w:space="2" w:color="auto"/>
      </w:pBdr>
      <w:ind w:firstLine="708"/>
      <w:jc w:val="both"/>
    </w:pPr>
    <w:rPr>
      <w:rFonts w:ascii="Arial" w:hAnsi="Arial" w:cs="Arial"/>
      <w:sz w:val="22"/>
      <w:szCs w:val="20"/>
      <w:lang w:val="es-ES_tradnl"/>
    </w:rPr>
  </w:style>
  <w:style w:type="paragraph" w:styleId="Piedepgina">
    <w:name w:val="footer"/>
    <w:basedOn w:val="Normal"/>
    <w:link w:val="PiedepginaCar"/>
    <w:uiPriority w:val="99"/>
    <w:pPr>
      <w:tabs>
        <w:tab w:val="center" w:pos="4419"/>
        <w:tab w:val="right" w:pos="8838"/>
      </w:tabs>
    </w:pPr>
  </w:style>
  <w:style w:type="character" w:styleId="Nmerodepgina">
    <w:name w:val="page number"/>
    <w:basedOn w:val="Fuentedeprrafopredeter"/>
    <w:semiHidden/>
  </w:style>
  <w:style w:type="paragraph" w:styleId="Textodebloque">
    <w:name w:val="Block Text"/>
    <w:basedOn w:val="Normal"/>
    <w:semiHidden/>
    <w:pPr>
      <w:tabs>
        <w:tab w:val="num" w:pos="360"/>
      </w:tabs>
      <w:ind w:left="360" w:right="202"/>
      <w:jc w:val="both"/>
    </w:pPr>
    <w:rPr>
      <w:rFonts w:ascii="Arial" w:hAnsi="Arial" w:cs="Arial"/>
      <w:sz w:val="22"/>
    </w:rPr>
  </w:style>
  <w:style w:type="paragraph" w:styleId="Sangradetextonormal">
    <w:name w:val="Body Text Indent"/>
    <w:basedOn w:val="Normal"/>
    <w:semiHidden/>
    <w:pPr>
      <w:ind w:left="360"/>
      <w:jc w:val="both"/>
    </w:pPr>
    <w:rPr>
      <w:rFonts w:ascii="Arial" w:hAnsi="Arial" w:cs="Arial"/>
      <w:sz w:val="22"/>
      <w:lang w:val="es-AR"/>
    </w:rPr>
  </w:style>
  <w:style w:type="paragraph" w:styleId="Ttulo">
    <w:name w:val="Title"/>
    <w:basedOn w:val="Normal"/>
    <w:qFormat/>
    <w:pPr>
      <w:jc w:val="center"/>
    </w:pPr>
    <w:rPr>
      <w:rFonts w:ascii="Arial" w:hAnsi="Arial" w:cs="Arial"/>
      <w:b/>
      <w:bCs/>
      <w:i/>
      <w:iCs/>
      <w:sz w:val="22"/>
    </w:rPr>
  </w:style>
  <w:style w:type="paragraph" w:styleId="Encabezado">
    <w:name w:val="header"/>
    <w:basedOn w:val="Normal"/>
    <w:uiPriority w:val="99"/>
    <w:unhideWhenUsed/>
    <w:pPr>
      <w:tabs>
        <w:tab w:val="center" w:pos="4252"/>
        <w:tab w:val="right" w:pos="8504"/>
      </w:tabs>
    </w:pPr>
  </w:style>
  <w:style w:type="character" w:customStyle="1" w:styleId="EncabezadoCar">
    <w:name w:val="Encabezado Car"/>
    <w:uiPriority w:val="99"/>
    <w:rPr>
      <w:sz w:val="24"/>
      <w:szCs w:val="24"/>
      <w:lang w:val="es-ES" w:eastAsia="es-ES"/>
    </w:rPr>
  </w:style>
  <w:style w:type="character" w:customStyle="1" w:styleId="PiedepginaCar">
    <w:name w:val="Pie de página Car"/>
    <w:link w:val="Piedepgina"/>
    <w:uiPriority w:val="99"/>
    <w:rsid w:val="00881088"/>
    <w:rPr>
      <w:sz w:val="24"/>
      <w:szCs w:val="24"/>
      <w:lang w:val="es-ES" w:eastAsia="es-ES"/>
    </w:rPr>
  </w:style>
  <w:style w:type="paragraph" w:styleId="Textodeglobo">
    <w:name w:val="Balloon Text"/>
    <w:basedOn w:val="Normal"/>
    <w:link w:val="TextodegloboCar"/>
    <w:uiPriority w:val="99"/>
    <w:semiHidden/>
    <w:unhideWhenUsed/>
    <w:rsid w:val="008D0FFA"/>
    <w:rPr>
      <w:rFonts w:ascii="Tahoma" w:hAnsi="Tahoma" w:cs="Tahoma"/>
      <w:sz w:val="16"/>
      <w:szCs w:val="16"/>
    </w:rPr>
  </w:style>
  <w:style w:type="character" w:customStyle="1" w:styleId="TextodegloboCar">
    <w:name w:val="Texto de globo Car"/>
    <w:link w:val="Textodeglobo"/>
    <w:uiPriority w:val="99"/>
    <w:semiHidden/>
    <w:rsid w:val="008D0FFA"/>
    <w:rPr>
      <w:rFonts w:ascii="Tahoma"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076"/>
    <w:rsid w:val="0067507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44D4D9BCE8DC4FE292460F4FE03E6940">
    <w:name w:val="44D4D9BCE8DC4FE292460F4FE03E6940"/>
    <w:rsid w:val="0067507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44D4D9BCE8DC4FE292460F4FE03E6940">
    <w:name w:val="44D4D9BCE8DC4FE292460F4FE03E6940"/>
    <w:rsid w:val="006750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734CB-1753-4BE2-870B-BCFDE7C9F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1049</Words>
  <Characters>6101</Characters>
  <Application>Microsoft Office Word</Application>
  <DocSecurity>8</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7136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2014-10-21T17:31:00Z</dcterms:created>
  <dcterms:modified xsi:type="dcterms:W3CDTF">2014-10-21T17:31:00Z</dcterms:modified>
</cp:coreProperties>
</file>